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DF9D5" w14:textId="776F7FE0" w:rsidR="001E6FE9" w:rsidRPr="00DA709F" w:rsidRDefault="001E6FE9" w:rsidP="00C100F2">
      <w:pPr>
        <w:autoSpaceDE w:val="0"/>
        <w:autoSpaceDN w:val="0"/>
        <w:adjustRightInd w:val="0"/>
        <w:spacing w:after="0" w:line="276" w:lineRule="auto"/>
        <w:jc w:val="center"/>
        <w:rPr>
          <w:rFonts w:ascii="Times New Roman" w:hAnsi="Times New Roman" w:cs="Times New Roman"/>
          <w:color w:val="000000"/>
          <w:sz w:val="32"/>
          <w:szCs w:val="32"/>
        </w:rPr>
      </w:pPr>
      <w:r w:rsidRPr="00DA709F">
        <w:rPr>
          <w:rFonts w:ascii="Times New Roman" w:hAnsi="Times New Roman" w:cs="Times New Roman"/>
          <w:b/>
          <w:bCs/>
          <w:iCs/>
          <w:color w:val="000000"/>
          <w:sz w:val="32"/>
          <w:szCs w:val="32"/>
        </w:rPr>
        <w:t>Zmluva o činnostiach s</w:t>
      </w:r>
      <w:r w:rsidR="00CB7FB0" w:rsidRPr="00DA709F">
        <w:rPr>
          <w:rFonts w:ascii="Times New Roman" w:hAnsi="Times New Roman" w:cs="Times New Roman"/>
          <w:b/>
          <w:bCs/>
          <w:iCs/>
          <w:color w:val="000000"/>
          <w:sz w:val="32"/>
          <w:szCs w:val="32"/>
        </w:rPr>
        <w:t xml:space="preserve">pojených s vydávaním a použitím </w:t>
      </w:r>
      <w:r w:rsidRPr="00DA709F">
        <w:rPr>
          <w:rFonts w:ascii="Times New Roman" w:hAnsi="Times New Roman" w:cs="Times New Roman"/>
          <w:b/>
          <w:bCs/>
          <w:iCs/>
          <w:color w:val="000000"/>
          <w:sz w:val="32"/>
          <w:szCs w:val="32"/>
        </w:rPr>
        <w:t xml:space="preserve">záruk pôvodu </w:t>
      </w:r>
      <w:r w:rsidR="00993382" w:rsidRPr="00DA709F">
        <w:rPr>
          <w:rFonts w:ascii="Times New Roman" w:hAnsi="Times New Roman" w:cs="Times New Roman"/>
          <w:b/>
          <w:bCs/>
          <w:iCs/>
          <w:color w:val="000000"/>
          <w:sz w:val="32"/>
          <w:szCs w:val="32"/>
        </w:rPr>
        <w:t>o</w:t>
      </w:r>
      <w:r w:rsidR="002B1A4D" w:rsidRPr="00DA709F">
        <w:rPr>
          <w:rFonts w:ascii="Times New Roman" w:hAnsi="Times New Roman" w:cs="Times New Roman"/>
          <w:b/>
          <w:bCs/>
          <w:iCs/>
          <w:color w:val="000000"/>
          <w:sz w:val="32"/>
          <w:szCs w:val="32"/>
        </w:rPr>
        <w:t>bnoviteľných plynov</w:t>
      </w:r>
    </w:p>
    <w:p w14:paraId="2A96223E" w14:textId="77777777" w:rsidR="001E6FE9" w:rsidRPr="00DA709F" w:rsidRDefault="001E6FE9" w:rsidP="00CB7FB0">
      <w:pPr>
        <w:autoSpaceDE w:val="0"/>
        <w:autoSpaceDN w:val="0"/>
        <w:adjustRightInd w:val="0"/>
        <w:spacing w:after="0" w:line="276" w:lineRule="auto"/>
        <w:jc w:val="center"/>
        <w:rPr>
          <w:rFonts w:ascii="Times New Roman" w:hAnsi="Times New Roman" w:cs="Times New Roman"/>
          <w:color w:val="000000"/>
        </w:rPr>
      </w:pPr>
      <w:r w:rsidRPr="00DA709F">
        <w:rPr>
          <w:rFonts w:ascii="Times New Roman" w:hAnsi="Times New Roman" w:cs="Times New Roman"/>
          <w:color w:val="000000"/>
        </w:rPr>
        <w:t>(ďalej len „</w:t>
      </w:r>
      <w:r w:rsidRPr="00DA709F">
        <w:rPr>
          <w:rFonts w:ascii="Times New Roman" w:hAnsi="Times New Roman" w:cs="Times New Roman"/>
          <w:b/>
          <w:bCs/>
          <w:color w:val="000000"/>
        </w:rPr>
        <w:t>Zmluva</w:t>
      </w:r>
      <w:r w:rsidRPr="00DA709F">
        <w:rPr>
          <w:rFonts w:ascii="Times New Roman" w:hAnsi="Times New Roman" w:cs="Times New Roman"/>
          <w:color w:val="000000"/>
        </w:rPr>
        <w:t>”)</w:t>
      </w:r>
    </w:p>
    <w:p w14:paraId="5CAC7166" w14:textId="63D4AFA8" w:rsidR="001E6FE9" w:rsidRDefault="001E6FE9" w:rsidP="00CB7FB0">
      <w:pPr>
        <w:autoSpaceDE w:val="0"/>
        <w:autoSpaceDN w:val="0"/>
        <w:adjustRightInd w:val="0"/>
        <w:spacing w:after="0" w:line="276" w:lineRule="auto"/>
        <w:jc w:val="center"/>
        <w:rPr>
          <w:rFonts w:ascii="Times New Roman" w:hAnsi="Times New Roman" w:cs="Times New Roman"/>
          <w:color w:val="000000"/>
        </w:rPr>
      </w:pPr>
    </w:p>
    <w:p w14:paraId="7163AAA7" w14:textId="77777777" w:rsidR="00C100F2" w:rsidRPr="00DA709F" w:rsidRDefault="00C100F2" w:rsidP="00CB7FB0">
      <w:pPr>
        <w:autoSpaceDE w:val="0"/>
        <w:autoSpaceDN w:val="0"/>
        <w:adjustRightInd w:val="0"/>
        <w:spacing w:after="0" w:line="276" w:lineRule="auto"/>
        <w:jc w:val="center"/>
        <w:rPr>
          <w:rFonts w:ascii="Times New Roman" w:hAnsi="Times New Roman" w:cs="Times New Roman"/>
          <w:color w:val="000000"/>
        </w:rPr>
      </w:pPr>
    </w:p>
    <w:p w14:paraId="5E873DD4" w14:textId="77777777" w:rsidR="001E6FE9" w:rsidRPr="00DA709F" w:rsidRDefault="001E6FE9" w:rsidP="00CB7FB0">
      <w:pPr>
        <w:autoSpaceDE w:val="0"/>
        <w:autoSpaceDN w:val="0"/>
        <w:adjustRightInd w:val="0"/>
        <w:spacing w:after="0" w:line="276" w:lineRule="auto"/>
        <w:jc w:val="center"/>
        <w:rPr>
          <w:rFonts w:ascii="Times New Roman" w:hAnsi="Times New Roman" w:cs="Times New Roman"/>
          <w:b/>
          <w:color w:val="000000"/>
        </w:rPr>
      </w:pPr>
      <w:r w:rsidRPr="00DA709F">
        <w:rPr>
          <w:rFonts w:ascii="Times New Roman" w:hAnsi="Times New Roman" w:cs="Times New Roman"/>
          <w:b/>
          <w:color w:val="000000"/>
        </w:rPr>
        <w:t>medzi:</w:t>
      </w:r>
    </w:p>
    <w:p w14:paraId="055BDDD0" w14:textId="77777777" w:rsidR="00AD347E" w:rsidRPr="00DA709F" w:rsidRDefault="00AD347E" w:rsidP="00CB7FB0">
      <w:pPr>
        <w:autoSpaceDE w:val="0"/>
        <w:autoSpaceDN w:val="0"/>
        <w:adjustRightInd w:val="0"/>
        <w:spacing w:after="0" w:line="276" w:lineRule="auto"/>
        <w:jc w:val="center"/>
        <w:rPr>
          <w:rFonts w:ascii="Times New Roman" w:hAnsi="Times New Roman" w:cs="Times New Roman"/>
          <w:b/>
          <w:color w:val="000000"/>
        </w:rPr>
      </w:pPr>
    </w:p>
    <w:p w14:paraId="04B115A6" w14:textId="3821EA8E" w:rsidR="00B01D49" w:rsidRPr="00DA709F" w:rsidRDefault="00B01D49" w:rsidP="00B63AF6">
      <w:pPr>
        <w:spacing w:after="0"/>
        <w:rPr>
          <w:rFonts w:ascii="Times New Roman" w:hAnsi="Times New Roman" w:cs="Times New Roman"/>
          <w:color w:val="000000"/>
          <w:sz w:val="24"/>
          <w:szCs w:val="24"/>
        </w:rPr>
      </w:pPr>
      <w:r w:rsidRPr="00DA709F">
        <w:rPr>
          <w:rFonts w:ascii="Times New Roman" w:hAnsi="Times New Roman" w:cs="Times New Roman"/>
          <w:color w:val="000000"/>
          <w:sz w:val="24"/>
          <w:szCs w:val="24"/>
        </w:rPr>
        <w:t>Obchodné meno:</w:t>
      </w:r>
      <w:r w:rsidR="00F57311">
        <w:rPr>
          <w:rFonts w:ascii="Times New Roman" w:hAnsi="Times New Roman" w:cs="Times New Roman"/>
          <w:color w:val="000000"/>
          <w:sz w:val="24"/>
          <w:szCs w:val="24"/>
        </w:rPr>
        <w:t xml:space="preserve"> </w:t>
      </w:r>
      <w:r w:rsidR="00B63AF6" w:rsidRPr="007B4BAE">
        <w:rPr>
          <w:rFonts w:ascii="Arial" w:hAnsi="Arial" w:cs="Arial"/>
          <w:b/>
          <w:bCs/>
          <w:sz w:val="18"/>
          <w:szCs w:val="18"/>
        </w:rPr>
        <w:fldChar w:fldCharType="begin">
          <w:ffData>
            <w:name w:val="Text2"/>
            <w:enabled/>
            <w:calcOnExit w:val="0"/>
            <w:textInput/>
          </w:ffData>
        </w:fldChar>
      </w:r>
      <w:r w:rsidR="00B63AF6" w:rsidRPr="007B4BAE">
        <w:rPr>
          <w:rFonts w:ascii="Arial" w:hAnsi="Arial" w:cs="Arial"/>
          <w:b/>
          <w:bCs/>
          <w:sz w:val="18"/>
          <w:szCs w:val="18"/>
        </w:rPr>
        <w:instrText xml:space="preserve"> FORMTEXT </w:instrText>
      </w:r>
      <w:r w:rsidR="00B63AF6" w:rsidRPr="007B4BAE">
        <w:rPr>
          <w:rFonts w:ascii="Arial" w:hAnsi="Arial" w:cs="Arial"/>
          <w:b/>
          <w:bCs/>
          <w:sz w:val="18"/>
          <w:szCs w:val="18"/>
        </w:rPr>
      </w:r>
      <w:r w:rsidR="00B63AF6" w:rsidRPr="007B4BAE">
        <w:rPr>
          <w:rFonts w:ascii="Arial" w:hAnsi="Arial" w:cs="Arial"/>
          <w:b/>
          <w:bCs/>
          <w:sz w:val="18"/>
          <w:szCs w:val="18"/>
        </w:rPr>
        <w:fldChar w:fldCharType="separate"/>
      </w:r>
      <w:r w:rsidR="00B63AF6" w:rsidRPr="007B4BAE">
        <w:rPr>
          <w:rFonts w:ascii="Arial" w:hAnsi="Arial" w:cs="Arial"/>
          <w:b/>
          <w:bCs/>
          <w:noProof/>
          <w:sz w:val="18"/>
          <w:szCs w:val="18"/>
        </w:rPr>
        <w:t> </w:t>
      </w:r>
      <w:r w:rsidR="00B63AF6" w:rsidRPr="007B4BAE">
        <w:rPr>
          <w:rFonts w:ascii="Arial" w:hAnsi="Arial" w:cs="Arial"/>
          <w:b/>
          <w:bCs/>
          <w:noProof/>
          <w:sz w:val="18"/>
          <w:szCs w:val="18"/>
        </w:rPr>
        <w:t> </w:t>
      </w:r>
      <w:r w:rsidR="00B63AF6" w:rsidRPr="007B4BAE">
        <w:rPr>
          <w:rFonts w:ascii="Arial" w:hAnsi="Arial" w:cs="Arial"/>
          <w:b/>
          <w:bCs/>
          <w:noProof/>
          <w:sz w:val="18"/>
          <w:szCs w:val="18"/>
        </w:rPr>
        <w:t> </w:t>
      </w:r>
      <w:r w:rsidR="00B63AF6" w:rsidRPr="007B4BAE">
        <w:rPr>
          <w:rFonts w:ascii="Arial" w:hAnsi="Arial" w:cs="Arial"/>
          <w:b/>
          <w:bCs/>
          <w:noProof/>
          <w:sz w:val="18"/>
          <w:szCs w:val="18"/>
        </w:rPr>
        <w:t> </w:t>
      </w:r>
      <w:r w:rsidR="00B63AF6" w:rsidRPr="007B4BAE">
        <w:rPr>
          <w:rFonts w:ascii="Arial" w:hAnsi="Arial" w:cs="Arial"/>
          <w:b/>
          <w:bCs/>
          <w:noProof/>
          <w:sz w:val="18"/>
          <w:szCs w:val="18"/>
        </w:rPr>
        <w:t> </w:t>
      </w:r>
      <w:r w:rsidR="00B63AF6" w:rsidRPr="007B4BAE">
        <w:rPr>
          <w:rFonts w:ascii="Arial" w:hAnsi="Arial" w:cs="Arial"/>
          <w:b/>
          <w:bCs/>
          <w:sz w:val="18"/>
          <w:szCs w:val="18"/>
        </w:rPr>
        <w:fldChar w:fldCharType="end"/>
      </w:r>
    </w:p>
    <w:p w14:paraId="3F167994" w14:textId="77777777" w:rsidR="00B65680" w:rsidRDefault="00B01D49" w:rsidP="00B65680">
      <w:pPr>
        <w:spacing w:after="0"/>
        <w:rPr>
          <w:rFonts w:ascii="Times New Roman" w:hAnsi="Times New Roman" w:cs="Times New Roman"/>
          <w:color w:val="000000"/>
          <w:sz w:val="24"/>
          <w:szCs w:val="24"/>
        </w:rPr>
      </w:pPr>
      <w:r w:rsidRPr="00DA709F">
        <w:rPr>
          <w:rFonts w:ascii="Times New Roman" w:hAnsi="Times New Roman" w:cs="Times New Roman"/>
          <w:color w:val="000000"/>
          <w:sz w:val="24"/>
          <w:szCs w:val="24"/>
        </w:rPr>
        <w:t>Konajúca prostredníctvom/zastúpená:</w:t>
      </w:r>
      <w:r w:rsidR="001D5634">
        <w:rPr>
          <w:rFonts w:ascii="Times New Roman" w:hAnsi="Times New Roman" w:cs="Times New Roman"/>
          <w:color w:val="000000"/>
          <w:sz w:val="24"/>
          <w:szCs w:val="24"/>
        </w:rPr>
        <w:t xml:space="preserve"> </w:t>
      </w:r>
    </w:p>
    <w:p w14:paraId="56782716" w14:textId="1935D295" w:rsidR="00B65680" w:rsidRPr="006F759B" w:rsidRDefault="004E004B" w:rsidP="00391643">
      <w:pPr>
        <w:spacing w:after="0"/>
        <w:rPr>
          <w:rFonts w:ascii="Times New Roman" w:hAnsi="Times New Roman" w:cs="Times New Roman"/>
          <w:color w:val="000000"/>
          <w:sz w:val="24"/>
          <w:szCs w:val="24"/>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p w14:paraId="189824AC" w14:textId="71D0F839" w:rsidR="00B01D49" w:rsidRPr="00DA709F" w:rsidRDefault="004E004B" w:rsidP="00B65680">
      <w:pPr>
        <w:autoSpaceDE w:val="0"/>
        <w:autoSpaceDN w:val="0"/>
        <w:adjustRightInd w:val="0"/>
        <w:spacing w:after="0" w:line="276" w:lineRule="auto"/>
        <w:rPr>
          <w:rFonts w:ascii="Times New Roman" w:hAnsi="Times New Roman" w:cs="Times New Roman"/>
          <w:color w:val="000000"/>
          <w:sz w:val="24"/>
          <w:szCs w:val="24"/>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p w14:paraId="2A1A3DA2" w14:textId="21F7EEF8" w:rsidR="00B65680" w:rsidRDefault="00B01D49" w:rsidP="00DC1768">
      <w:pPr>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Sídlo:</w:t>
      </w:r>
      <w:r w:rsidR="00DC1768">
        <w:rPr>
          <w:rFonts w:ascii="Times New Roman" w:hAnsi="Times New Roman" w:cs="Times New Roman"/>
          <w:color w:val="000000"/>
          <w:sz w:val="24"/>
          <w:szCs w:val="24"/>
        </w:rPr>
        <w:t xml:space="preserve"> </w:t>
      </w:r>
      <w:r w:rsidR="004E004B" w:rsidRPr="007B4BAE">
        <w:rPr>
          <w:rFonts w:ascii="Arial" w:hAnsi="Arial" w:cs="Arial"/>
          <w:b/>
          <w:bCs/>
          <w:sz w:val="18"/>
          <w:szCs w:val="18"/>
        </w:rPr>
        <w:fldChar w:fldCharType="begin">
          <w:ffData>
            <w:name w:val="Text2"/>
            <w:enabled/>
            <w:calcOnExit w:val="0"/>
            <w:textInput/>
          </w:ffData>
        </w:fldChar>
      </w:r>
      <w:r w:rsidR="004E004B" w:rsidRPr="007B4BAE">
        <w:rPr>
          <w:rFonts w:ascii="Arial" w:hAnsi="Arial" w:cs="Arial"/>
          <w:b/>
          <w:bCs/>
          <w:sz w:val="18"/>
          <w:szCs w:val="18"/>
        </w:rPr>
        <w:instrText xml:space="preserve"> FORMTEXT </w:instrText>
      </w:r>
      <w:r w:rsidR="004E004B" w:rsidRPr="007B4BAE">
        <w:rPr>
          <w:rFonts w:ascii="Arial" w:hAnsi="Arial" w:cs="Arial"/>
          <w:b/>
          <w:bCs/>
          <w:sz w:val="18"/>
          <w:szCs w:val="18"/>
        </w:rPr>
      </w:r>
      <w:r w:rsidR="004E004B" w:rsidRPr="007B4BAE">
        <w:rPr>
          <w:rFonts w:ascii="Arial" w:hAnsi="Arial" w:cs="Arial"/>
          <w:b/>
          <w:bCs/>
          <w:sz w:val="18"/>
          <w:szCs w:val="18"/>
        </w:rPr>
        <w:fldChar w:fldCharType="separate"/>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sz w:val="18"/>
          <w:szCs w:val="18"/>
        </w:rPr>
        <w:fldChar w:fldCharType="end"/>
      </w:r>
    </w:p>
    <w:p w14:paraId="029B8E7F" w14:textId="77777777" w:rsidR="004E004B" w:rsidRDefault="00B01D49" w:rsidP="00DC1768">
      <w:pPr>
        <w:autoSpaceDE w:val="0"/>
        <w:autoSpaceDN w:val="0"/>
        <w:adjustRightInd w:val="0"/>
        <w:spacing w:after="0" w:line="276" w:lineRule="auto"/>
        <w:rPr>
          <w:rFonts w:ascii="Arial" w:hAnsi="Arial" w:cs="Arial"/>
          <w:b/>
          <w:bCs/>
          <w:sz w:val="18"/>
          <w:szCs w:val="18"/>
        </w:rPr>
      </w:pPr>
      <w:r w:rsidRPr="00DA709F">
        <w:rPr>
          <w:rFonts w:ascii="Times New Roman" w:hAnsi="Times New Roman" w:cs="Times New Roman"/>
          <w:color w:val="000000"/>
          <w:sz w:val="24"/>
          <w:szCs w:val="24"/>
        </w:rPr>
        <w:t>IČO:</w:t>
      </w:r>
      <w:r w:rsidR="00B65680">
        <w:rPr>
          <w:rFonts w:ascii="Times New Roman" w:hAnsi="Times New Roman" w:cs="Times New Roman"/>
          <w:color w:val="000000"/>
          <w:sz w:val="24"/>
          <w:szCs w:val="24"/>
        </w:rPr>
        <w:t xml:space="preserve"> </w:t>
      </w:r>
      <w:r w:rsidR="004E004B" w:rsidRPr="007B4BAE">
        <w:rPr>
          <w:rFonts w:ascii="Arial" w:hAnsi="Arial" w:cs="Arial"/>
          <w:b/>
          <w:bCs/>
          <w:sz w:val="18"/>
          <w:szCs w:val="18"/>
        </w:rPr>
        <w:fldChar w:fldCharType="begin">
          <w:ffData>
            <w:name w:val="Text2"/>
            <w:enabled/>
            <w:calcOnExit w:val="0"/>
            <w:textInput/>
          </w:ffData>
        </w:fldChar>
      </w:r>
      <w:r w:rsidR="004E004B" w:rsidRPr="007B4BAE">
        <w:rPr>
          <w:rFonts w:ascii="Arial" w:hAnsi="Arial" w:cs="Arial"/>
          <w:b/>
          <w:bCs/>
          <w:sz w:val="18"/>
          <w:szCs w:val="18"/>
        </w:rPr>
        <w:instrText xml:space="preserve"> FORMTEXT </w:instrText>
      </w:r>
      <w:r w:rsidR="004E004B" w:rsidRPr="007B4BAE">
        <w:rPr>
          <w:rFonts w:ascii="Arial" w:hAnsi="Arial" w:cs="Arial"/>
          <w:b/>
          <w:bCs/>
          <w:sz w:val="18"/>
          <w:szCs w:val="18"/>
        </w:rPr>
      </w:r>
      <w:r w:rsidR="004E004B" w:rsidRPr="007B4BAE">
        <w:rPr>
          <w:rFonts w:ascii="Arial" w:hAnsi="Arial" w:cs="Arial"/>
          <w:b/>
          <w:bCs/>
          <w:sz w:val="18"/>
          <w:szCs w:val="18"/>
        </w:rPr>
        <w:fldChar w:fldCharType="separate"/>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sz w:val="18"/>
          <w:szCs w:val="18"/>
        </w:rPr>
        <w:fldChar w:fldCharType="end"/>
      </w:r>
      <w:r w:rsidRPr="00DA709F">
        <w:rPr>
          <w:rFonts w:ascii="Times New Roman" w:hAnsi="Times New Roman" w:cs="Times New Roman"/>
          <w:color w:val="000000"/>
          <w:sz w:val="24"/>
          <w:szCs w:val="24"/>
        </w:rPr>
        <w:br/>
        <w:t>DIČ:</w:t>
      </w:r>
      <w:r w:rsidR="00DC1768">
        <w:rPr>
          <w:rFonts w:ascii="Times New Roman" w:hAnsi="Times New Roman" w:cs="Times New Roman"/>
          <w:color w:val="000000"/>
          <w:sz w:val="24"/>
          <w:szCs w:val="24"/>
        </w:rPr>
        <w:t xml:space="preserve"> </w:t>
      </w:r>
      <w:r w:rsidR="004E004B" w:rsidRPr="007B4BAE">
        <w:rPr>
          <w:rFonts w:ascii="Arial" w:hAnsi="Arial" w:cs="Arial"/>
          <w:b/>
          <w:bCs/>
          <w:sz w:val="18"/>
          <w:szCs w:val="18"/>
        </w:rPr>
        <w:fldChar w:fldCharType="begin">
          <w:ffData>
            <w:name w:val="Text2"/>
            <w:enabled/>
            <w:calcOnExit w:val="0"/>
            <w:textInput/>
          </w:ffData>
        </w:fldChar>
      </w:r>
      <w:r w:rsidR="004E004B" w:rsidRPr="007B4BAE">
        <w:rPr>
          <w:rFonts w:ascii="Arial" w:hAnsi="Arial" w:cs="Arial"/>
          <w:b/>
          <w:bCs/>
          <w:sz w:val="18"/>
          <w:szCs w:val="18"/>
        </w:rPr>
        <w:instrText xml:space="preserve"> FORMTEXT </w:instrText>
      </w:r>
      <w:r w:rsidR="004E004B" w:rsidRPr="007B4BAE">
        <w:rPr>
          <w:rFonts w:ascii="Arial" w:hAnsi="Arial" w:cs="Arial"/>
          <w:b/>
          <w:bCs/>
          <w:sz w:val="18"/>
          <w:szCs w:val="18"/>
        </w:rPr>
      </w:r>
      <w:r w:rsidR="004E004B" w:rsidRPr="007B4BAE">
        <w:rPr>
          <w:rFonts w:ascii="Arial" w:hAnsi="Arial" w:cs="Arial"/>
          <w:b/>
          <w:bCs/>
          <w:sz w:val="18"/>
          <w:szCs w:val="18"/>
        </w:rPr>
        <w:fldChar w:fldCharType="separate"/>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sz w:val="18"/>
          <w:szCs w:val="18"/>
        </w:rPr>
        <w:fldChar w:fldCharType="end"/>
      </w:r>
    </w:p>
    <w:p w14:paraId="1DBEFDA6" w14:textId="736F1358" w:rsidR="00B01D49" w:rsidRPr="00DA709F" w:rsidRDefault="00B01D49" w:rsidP="00DC1768">
      <w:pPr>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IČ DPH:</w:t>
      </w:r>
      <w:r w:rsidR="00B65680" w:rsidRPr="00B65680">
        <w:rPr>
          <w:rFonts w:ascii="Times New Roman" w:hAnsi="Times New Roman" w:cs="Times New Roman"/>
          <w:color w:val="000000"/>
          <w:sz w:val="24"/>
          <w:szCs w:val="24"/>
        </w:rPr>
        <w:t xml:space="preserve"> </w:t>
      </w:r>
      <w:r w:rsidR="004E004B" w:rsidRPr="007B4BAE">
        <w:rPr>
          <w:rFonts w:ascii="Arial" w:hAnsi="Arial" w:cs="Arial"/>
          <w:b/>
          <w:bCs/>
          <w:sz w:val="18"/>
          <w:szCs w:val="18"/>
        </w:rPr>
        <w:fldChar w:fldCharType="begin">
          <w:ffData>
            <w:name w:val="Text2"/>
            <w:enabled/>
            <w:calcOnExit w:val="0"/>
            <w:textInput/>
          </w:ffData>
        </w:fldChar>
      </w:r>
      <w:r w:rsidR="004E004B" w:rsidRPr="007B4BAE">
        <w:rPr>
          <w:rFonts w:ascii="Arial" w:hAnsi="Arial" w:cs="Arial"/>
          <w:b/>
          <w:bCs/>
          <w:sz w:val="18"/>
          <w:szCs w:val="18"/>
        </w:rPr>
        <w:instrText xml:space="preserve"> FORMTEXT </w:instrText>
      </w:r>
      <w:r w:rsidR="004E004B" w:rsidRPr="007B4BAE">
        <w:rPr>
          <w:rFonts w:ascii="Arial" w:hAnsi="Arial" w:cs="Arial"/>
          <w:b/>
          <w:bCs/>
          <w:sz w:val="18"/>
          <w:szCs w:val="18"/>
        </w:rPr>
      </w:r>
      <w:r w:rsidR="004E004B" w:rsidRPr="007B4BAE">
        <w:rPr>
          <w:rFonts w:ascii="Arial" w:hAnsi="Arial" w:cs="Arial"/>
          <w:b/>
          <w:bCs/>
          <w:sz w:val="18"/>
          <w:szCs w:val="18"/>
        </w:rPr>
        <w:fldChar w:fldCharType="separate"/>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noProof/>
          <w:sz w:val="18"/>
          <w:szCs w:val="18"/>
        </w:rPr>
        <w:t> </w:t>
      </w:r>
      <w:r w:rsidR="004E004B" w:rsidRPr="007B4BAE">
        <w:rPr>
          <w:rFonts w:ascii="Arial" w:hAnsi="Arial" w:cs="Arial"/>
          <w:b/>
          <w:bCs/>
          <w:sz w:val="18"/>
          <w:szCs w:val="18"/>
        </w:rPr>
        <w:fldChar w:fldCharType="end"/>
      </w:r>
    </w:p>
    <w:p w14:paraId="24EBFE35" w14:textId="5CC1B0B1" w:rsidR="00391643" w:rsidRDefault="00422626" w:rsidP="00B01D4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Zapísaná </w:t>
      </w:r>
      <w:r w:rsidR="00B01D49" w:rsidRPr="00DA709F">
        <w:rPr>
          <w:rFonts w:ascii="Times New Roman" w:hAnsi="Times New Roman" w:cs="Times New Roman"/>
          <w:color w:val="000000"/>
          <w:sz w:val="24"/>
          <w:szCs w:val="24"/>
        </w:rPr>
        <w:t>v Obcho</w:t>
      </w:r>
      <w:r w:rsidR="001D5634">
        <w:rPr>
          <w:rFonts w:ascii="Times New Roman" w:hAnsi="Times New Roman" w:cs="Times New Roman"/>
          <w:color w:val="000000"/>
          <w:sz w:val="24"/>
          <w:szCs w:val="24"/>
        </w:rPr>
        <w:t xml:space="preserve">dnom registri </w:t>
      </w:r>
      <w:r w:rsidR="00391643" w:rsidRPr="007B4BAE">
        <w:rPr>
          <w:rFonts w:ascii="Arial" w:hAnsi="Arial" w:cs="Arial"/>
          <w:b/>
          <w:bCs/>
          <w:sz w:val="18"/>
          <w:szCs w:val="18"/>
        </w:rPr>
        <w:fldChar w:fldCharType="begin">
          <w:ffData>
            <w:name w:val="Text2"/>
            <w:enabled/>
            <w:calcOnExit w:val="0"/>
            <w:textInput/>
          </w:ffData>
        </w:fldChar>
      </w:r>
      <w:r w:rsidR="00391643" w:rsidRPr="007B4BAE">
        <w:rPr>
          <w:rFonts w:ascii="Arial" w:hAnsi="Arial" w:cs="Arial"/>
          <w:b/>
          <w:bCs/>
          <w:sz w:val="18"/>
          <w:szCs w:val="18"/>
        </w:rPr>
        <w:instrText xml:space="preserve"> FORMTEXT </w:instrText>
      </w:r>
      <w:r w:rsidR="00391643" w:rsidRPr="007B4BAE">
        <w:rPr>
          <w:rFonts w:ascii="Arial" w:hAnsi="Arial" w:cs="Arial"/>
          <w:b/>
          <w:bCs/>
          <w:sz w:val="18"/>
          <w:szCs w:val="18"/>
        </w:rPr>
      </w:r>
      <w:r w:rsidR="00391643" w:rsidRPr="007B4BAE">
        <w:rPr>
          <w:rFonts w:ascii="Arial" w:hAnsi="Arial" w:cs="Arial"/>
          <w:b/>
          <w:bCs/>
          <w:sz w:val="18"/>
          <w:szCs w:val="18"/>
        </w:rPr>
        <w:fldChar w:fldCharType="separate"/>
      </w:r>
      <w:bookmarkStart w:id="0" w:name="_GoBack"/>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bookmarkEnd w:id="0"/>
      <w:r w:rsidR="00391643" w:rsidRPr="007B4BAE">
        <w:rPr>
          <w:rFonts w:ascii="Arial" w:hAnsi="Arial" w:cs="Arial"/>
          <w:b/>
          <w:bCs/>
          <w:sz w:val="18"/>
          <w:szCs w:val="18"/>
        </w:rPr>
        <w:fldChar w:fldCharType="end"/>
      </w:r>
      <w:r w:rsidR="00B01D49" w:rsidRPr="00DA709F">
        <w:rPr>
          <w:rFonts w:ascii="Times New Roman" w:hAnsi="Times New Roman" w:cs="Times New Roman"/>
          <w:color w:val="000000"/>
          <w:sz w:val="24"/>
          <w:szCs w:val="24"/>
        </w:rPr>
        <w:br/>
        <w:t>Bankové spojenie:</w:t>
      </w:r>
      <w:r w:rsidR="001D5634">
        <w:rPr>
          <w:rFonts w:ascii="Times New Roman" w:hAnsi="Times New Roman" w:cs="Times New Roman"/>
          <w:color w:val="000000"/>
          <w:sz w:val="24"/>
          <w:szCs w:val="24"/>
        </w:rPr>
        <w:t xml:space="preserve"> </w:t>
      </w:r>
      <w:r w:rsidR="00391643" w:rsidRPr="007B4BAE">
        <w:rPr>
          <w:rFonts w:ascii="Arial" w:hAnsi="Arial" w:cs="Arial"/>
          <w:b/>
          <w:bCs/>
          <w:sz w:val="18"/>
          <w:szCs w:val="18"/>
        </w:rPr>
        <w:fldChar w:fldCharType="begin">
          <w:ffData>
            <w:name w:val="Text2"/>
            <w:enabled/>
            <w:calcOnExit w:val="0"/>
            <w:textInput/>
          </w:ffData>
        </w:fldChar>
      </w:r>
      <w:r w:rsidR="00391643" w:rsidRPr="007B4BAE">
        <w:rPr>
          <w:rFonts w:ascii="Arial" w:hAnsi="Arial" w:cs="Arial"/>
          <w:b/>
          <w:bCs/>
          <w:sz w:val="18"/>
          <w:szCs w:val="18"/>
        </w:rPr>
        <w:instrText xml:space="preserve"> FORMTEXT </w:instrText>
      </w:r>
      <w:r w:rsidR="00391643" w:rsidRPr="007B4BAE">
        <w:rPr>
          <w:rFonts w:ascii="Arial" w:hAnsi="Arial" w:cs="Arial"/>
          <w:b/>
          <w:bCs/>
          <w:sz w:val="18"/>
          <w:szCs w:val="18"/>
        </w:rPr>
      </w:r>
      <w:r w:rsidR="00391643" w:rsidRPr="007B4BAE">
        <w:rPr>
          <w:rFonts w:ascii="Arial" w:hAnsi="Arial" w:cs="Arial"/>
          <w:b/>
          <w:bCs/>
          <w:sz w:val="18"/>
          <w:szCs w:val="18"/>
        </w:rPr>
        <w:fldChar w:fldCharType="separate"/>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sz w:val="18"/>
          <w:szCs w:val="18"/>
        </w:rPr>
        <w:fldChar w:fldCharType="end"/>
      </w:r>
    </w:p>
    <w:p w14:paraId="388BFF58" w14:textId="5B254369" w:rsidR="00B01D49" w:rsidRPr="00DA709F" w:rsidRDefault="007F56E5" w:rsidP="00B01D4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B01D49" w:rsidRPr="00DA709F">
        <w:rPr>
          <w:rFonts w:ascii="Times New Roman" w:hAnsi="Times New Roman" w:cs="Times New Roman"/>
          <w:color w:val="000000"/>
          <w:sz w:val="24"/>
          <w:szCs w:val="24"/>
        </w:rPr>
        <w:t>BAN:</w:t>
      </w:r>
      <w:r w:rsidR="001D5634">
        <w:rPr>
          <w:rFonts w:ascii="Times New Roman" w:hAnsi="Times New Roman" w:cs="Times New Roman"/>
          <w:color w:val="000000"/>
          <w:sz w:val="24"/>
          <w:szCs w:val="24"/>
        </w:rPr>
        <w:t xml:space="preserve"> </w:t>
      </w:r>
      <w:r w:rsidR="00391643" w:rsidRPr="007B4BAE">
        <w:rPr>
          <w:rFonts w:ascii="Arial" w:hAnsi="Arial" w:cs="Arial"/>
          <w:b/>
          <w:bCs/>
          <w:sz w:val="18"/>
          <w:szCs w:val="18"/>
        </w:rPr>
        <w:fldChar w:fldCharType="begin">
          <w:ffData>
            <w:name w:val="Text2"/>
            <w:enabled/>
            <w:calcOnExit w:val="0"/>
            <w:textInput/>
          </w:ffData>
        </w:fldChar>
      </w:r>
      <w:r w:rsidR="00391643" w:rsidRPr="007B4BAE">
        <w:rPr>
          <w:rFonts w:ascii="Arial" w:hAnsi="Arial" w:cs="Arial"/>
          <w:b/>
          <w:bCs/>
          <w:sz w:val="18"/>
          <w:szCs w:val="18"/>
        </w:rPr>
        <w:instrText xml:space="preserve"> FORMTEXT </w:instrText>
      </w:r>
      <w:r w:rsidR="00391643" w:rsidRPr="007B4BAE">
        <w:rPr>
          <w:rFonts w:ascii="Arial" w:hAnsi="Arial" w:cs="Arial"/>
          <w:b/>
          <w:bCs/>
          <w:sz w:val="18"/>
          <w:szCs w:val="18"/>
        </w:rPr>
      </w:r>
      <w:r w:rsidR="00391643" w:rsidRPr="007B4BAE">
        <w:rPr>
          <w:rFonts w:ascii="Arial" w:hAnsi="Arial" w:cs="Arial"/>
          <w:b/>
          <w:bCs/>
          <w:sz w:val="18"/>
          <w:szCs w:val="18"/>
        </w:rPr>
        <w:fldChar w:fldCharType="separate"/>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sz w:val="18"/>
          <w:szCs w:val="18"/>
        </w:rPr>
        <w:fldChar w:fldCharType="end"/>
      </w:r>
      <w:r w:rsidR="00B01D49" w:rsidRPr="00DA709F">
        <w:rPr>
          <w:rFonts w:ascii="Times New Roman" w:hAnsi="Times New Roman" w:cs="Times New Roman"/>
          <w:color w:val="000000"/>
          <w:sz w:val="24"/>
          <w:szCs w:val="24"/>
        </w:rPr>
        <w:br/>
        <w:t>BIC:</w:t>
      </w:r>
      <w:r w:rsidR="00422626">
        <w:rPr>
          <w:rFonts w:ascii="Times New Roman" w:hAnsi="Times New Roman" w:cs="Times New Roman"/>
          <w:color w:val="000000"/>
          <w:sz w:val="24"/>
          <w:szCs w:val="24"/>
        </w:rPr>
        <w:t xml:space="preserve"> </w:t>
      </w:r>
      <w:r w:rsidR="00391643" w:rsidRPr="007B4BAE">
        <w:rPr>
          <w:rFonts w:ascii="Arial" w:hAnsi="Arial" w:cs="Arial"/>
          <w:b/>
          <w:bCs/>
          <w:sz w:val="18"/>
          <w:szCs w:val="18"/>
        </w:rPr>
        <w:fldChar w:fldCharType="begin">
          <w:ffData>
            <w:name w:val="Text2"/>
            <w:enabled/>
            <w:calcOnExit w:val="0"/>
            <w:textInput/>
          </w:ffData>
        </w:fldChar>
      </w:r>
      <w:r w:rsidR="00391643" w:rsidRPr="007B4BAE">
        <w:rPr>
          <w:rFonts w:ascii="Arial" w:hAnsi="Arial" w:cs="Arial"/>
          <w:b/>
          <w:bCs/>
          <w:sz w:val="18"/>
          <w:szCs w:val="18"/>
        </w:rPr>
        <w:instrText xml:space="preserve"> FORMTEXT </w:instrText>
      </w:r>
      <w:r w:rsidR="00391643" w:rsidRPr="007B4BAE">
        <w:rPr>
          <w:rFonts w:ascii="Arial" w:hAnsi="Arial" w:cs="Arial"/>
          <w:b/>
          <w:bCs/>
          <w:sz w:val="18"/>
          <w:szCs w:val="18"/>
        </w:rPr>
      </w:r>
      <w:r w:rsidR="00391643" w:rsidRPr="007B4BAE">
        <w:rPr>
          <w:rFonts w:ascii="Arial" w:hAnsi="Arial" w:cs="Arial"/>
          <w:b/>
          <w:bCs/>
          <w:sz w:val="18"/>
          <w:szCs w:val="18"/>
        </w:rPr>
        <w:fldChar w:fldCharType="separate"/>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sz w:val="18"/>
          <w:szCs w:val="18"/>
        </w:rPr>
        <w:fldChar w:fldCharType="end"/>
      </w:r>
      <w:r w:rsidR="00B01D49" w:rsidRPr="00DA709F">
        <w:rPr>
          <w:rFonts w:ascii="Times New Roman" w:hAnsi="Times New Roman" w:cs="Times New Roman"/>
          <w:color w:val="000000"/>
          <w:sz w:val="24"/>
          <w:szCs w:val="24"/>
        </w:rPr>
        <w:br/>
        <w:t>Referencia:</w:t>
      </w:r>
      <w:r w:rsidR="00F57311" w:rsidRPr="00F57311">
        <w:rPr>
          <w:rFonts w:ascii="Arial" w:hAnsi="Arial" w:cs="Arial"/>
          <w:b/>
          <w:bCs/>
          <w:sz w:val="18"/>
          <w:szCs w:val="18"/>
        </w:rPr>
        <w:t xml:space="preserve"> </w:t>
      </w:r>
      <w:r w:rsidR="00F57311" w:rsidRPr="007B4BAE">
        <w:rPr>
          <w:rFonts w:ascii="Arial" w:hAnsi="Arial" w:cs="Arial"/>
          <w:b/>
          <w:bCs/>
          <w:sz w:val="18"/>
          <w:szCs w:val="18"/>
        </w:rPr>
        <w:fldChar w:fldCharType="begin">
          <w:ffData>
            <w:name w:val="Text2"/>
            <w:enabled/>
            <w:calcOnExit w:val="0"/>
            <w:textInput/>
          </w:ffData>
        </w:fldChar>
      </w:r>
      <w:r w:rsidR="00F57311" w:rsidRPr="007B4BAE">
        <w:rPr>
          <w:rFonts w:ascii="Arial" w:hAnsi="Arial" w:cs="Arial"/>
          <w:b/>
          <w:bCs/>
          <w:sz w:val="18"/>
          <w:szCs w:val="18"/>
        </w:rPr>
        <w:instrText xml:space="preserve"> FORMTEXT </w:instrText>
      </w:r>
      <w:r w:rsidR="00F57311" w:rsidRPr="007B4BAE">
        <w:rPr>
          <w:rFonts w:ascii="Arial" w:hAnsi="Arial" w:cs="Arial"/>
          <w:b/>
          <w:bCs/>
          <w:sz w:val="18"/>
          <w:szCs w:val="18"/>
        </w:rPr>
      </w:r>
      <w:r w:rsidR="00F57311" w:rsidRPr="007B4BAE">
        <w:rPr>
          <w:rFonts w:ascii="Arial" w:hAnsi="Arial" w:cs="Arial"/>
          <w:b/>
          <w:bCs/>
          <w:sz w:val="18"/>
          <w:szCs w:val="18"/>
        </w:rPr>
        <w:fldChar w:fldCharType="separate"/>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sz w:val="18"/>
          <w:szCs w:val="18"/>
        </w:rPr>
        <w:fldChar w:fldCharType="end"/>
      </w:r>
      <w:r w:rsidR="00B01D49" w:rsidRPr="00DA709F">
        <w:rPr>
          <w:rFonts w:ascii="Times New Roman" w:hAnsi="Times New Roman" w:cs="Times New Roman"/>
          <w:color w:val="000000"/>
          <w:sz w:val="24"/>
          <w:szCs w:val="24"/>
        </w:rPr>
        <w:br/>
      </w:r>
    </w:p>
    <w:p w14:paraId="54C6201E" w14:textId="35E717CE" w:rsidR="00B01D49" w:rsidRPr="00DA709F" w:rsidRDefault="00B01D49" w:rsidP="00B01D49">
      <w:pPr>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(ďalej len „</w:t>
      </w:r>
      <w:r w:rsidRPr="00DA709F">
        <w:rPr>
          <w:rFonts w:ascii="Times New Roman" w:hAnsi="Times New Roman" w:cs="Times New Roman"/>
          <w:b/>
          <w:color w:val="000000"/>
          <w:sz w:val="24"/>
          <w:szCs w:val="24"/>
        </w:rPr>
        <w:t>Držiteľ účtu</w:t>
      </w:r>
      <w:r w:rsidRPr="00DA709F">
        <w:rPr>
          <w:rFonts w:ascii="Times New Roman" w:hAnsi="Times New Roman" w:cs="Times New Roman"/>
          <w:color w:val="000000"/>
          <w:sz w:val="24"/>
          <w:szCs w:val="24"/>
        </w:rPr>
        <w:t>“)</w:t>
      </w:r>
    </w:p>
    <w:p w14:paraId="3B16A0EA" w14:textId="627402C3" w:rsidR="00B01D49" w:rsidRPr="00DA709F" w:rsidRDefault="00B01D49" w:rsidP="00B01D49">
      <w:pPr>
        <w:autoSpaceDE w:val="0"/>
        <w:autoSpaceDN w:val="0"/>
        <w:adjustRightInd w:val="0"/>
        <w:spacing w:after="0" w:line="276" w:lineRule="auto"/>
        <w:jc w:val="center"/>
        <w:rPr>
          <w:rFonts w:ascii="Times New Roman" w:hAnsi="Times New Roman" w:cs="Times New Roman"/>
          <w:color w:val="000000"/>
          <w:sz w:val="24"/>
          <w:szCs w:val="24"/>
        </w:rPr>
      </w:pPr>
      <w:r w:rsidRPr="00DA709F">
        <w:rPr>
          <w:rFonts w:ascii="Times New Roman" w:hAnsi="Times New Roman" w:cs="Times New Roman"/>
          <w:color w:val="000000"/>
          <w:sz w:val="24"/>
          <w:szCs w:val="24"/>
        </w:rPr>
        <w:t>a</w:t>
      </w:r>
    </w:p>
    <w:p w14:paraId="6E281316" w14:textId="77777777"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b/>
          <w:color w:val="000000"/>
          <w:sz w:val="24"/>
          <w:szCs w:val="24"/>
        </w:rPr>
      </w:pPr>
      <w:r w:rsidRPr="00DA709F">
        <w:rPr>
          <w:rFonts w:ascii="Times New Roman" w:hAnsi="Times New Roman" w:cs="Times New Roman"/>
          <w:color w:val="000000"/>
          <w:sz w:val="24"/>
          <w:szCs w:val="24"/>
        </w:rPr>
        <w:t>Obchodné meno:</w:t>
      </w:r>
      <w:r w:rsidRPr="00DA709F">
        <w:rPr>
          <w:rFonts w:ascii="Times New Roman" w:hAnsi="Times New Roman" w:cs="Times New Roman"/>
          <w:color w:val="000000"/>
          <w:sz w:val="24"/>
          <w:szCs w:val="24"/>
        </w:rPr>
        <w:tab/>
      </w:r>
      <w:r w:rsidRPr="00DA709F">
        <w:rPr>
          <w:rFonts w:ascii="Times New Roman" w:hAnsi="Times New Roman" w:cs="Times New Roman"/>
          <w:b/>
          <w:color w:val="000000"/>
          <w:sz w:val="24"/>
          <w:szCs w:val="24"/>
        </w:rPr>
        <w:t>SPP - distribúcia, a.s.</w:t>
      </w:r>
    </w:p>
    <w:p w14:paraId="36ECBA96" w14:textId="77777777" w:rsidR="00734E0C"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Konajúca prostredníctvom/zastúpená:</w:t>
      </w:r>
      <w:r w:rsidR="008C5ACD">
        <w:rPr>
          <w:rFonts w:ascii="Times New Roman" w:hAnsi="Times New Roman" w:cs="Times New Roman"/>
          <w:color w:val="000000"/>
          <w:sz w:val="24"/>
          <w:szCs w:val="24"/>
        </w:rPr>
        <w:t xml:space="preserve"> </w:t>
      </w:r>
    </w:p>
    <w:p w14:paraId="12712A48" w14:textId="64414479" w:rsidR="00B01D49" w:rsidRPr="00DA709F" w:rsidRDefault="008C5ACD"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Ing. Martin Hollý, generálny riaditeľ SPP – distribúcia, a.s.</w:t>
      </w:r>
    </w:p>
    <w:p w14:paraId="1A6FC63A" w14:textId="29711489" w:rsidR="00B01D49" w:rsidRPr="00734E0C" w:rsidRDefault="00734E0C"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sidRPr="00734E0C">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Marek Paál, </w:t>
      </w:r>
      <w:r w:rsidRPr="00734E0C">
        <w:rPr>
          <w:rFonts w:ascii="Times New Roman" w:hAnsi="Times New Roman" w:cs="Times New Roman"/>
          <w:color w:val="000000"/>
          <w:sz w:val="24"/>
          <w:szCs w:val="24"/>
        </w:rPr>
        <w:t>riaditeľ sekcie distribučných služieb</w:t>
      </w:r>
      <w:r>
        <w:rPr>
          <w:rFonts w:ascii="Times New Roman" w:hAnsi="Times New Roman" w:cs="Times New Roman"/>
          <w:color w:val="000000"/>
          <w:sz w:val="24"/>
          <w:szCs w:val="24"/>
        </w:rPr>
        <w:t xml:space="preserve"> SPP – distribúcia, a.s.</w:t>
      </w:r>
    </w:p>
    <w:p w14:paraId="4D147024" w14:textId="77777777"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p>
    <w:p w14:paraId="241F0373" w14:textId="504AAB66"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Sídlo:</w:t>
      </w:r>
      <w:r w:rsidRPr="00DA709F">
        <w:rPr>
          <w:rFonts w:ascii="Times New Roman" w:hAnsi="Times New Roman" w:cs="Times New Roman"/>
          <w:color w:val="000000"/>
          <w:sz w:val="24"/>
          <w:szCs w:val="24"/>
        </w:rPr>
        <w:tab/>
      </w:r>
      <w:r w:rsidR="00BA5DFC" w:rsidRPr="00BA5DFC">
        <w:rPr>
          <w:rFonts w:ascii="Times New Roman" w:hAnsi="Times New Roman" w:cs="Times New Roman"/>
          <w:color w:val="000000"/>
          <w:sz w:val="24"/>
          <w:szCs w:val="24"/>
        </w:rPr>
        <w:t xml:space="preserve">Plátennícka </w:t>
      </w:r>
      <w:r w:rsidR="00800453" w:rsidRPr="00800453">
        <w:rPr>
          <w:rFonts w:ascii="Times New Roman" w:hAnsi="Times New Roman" w:cs="Times New Roman"/>
          <w:color w:val="000000"/>
          <w:sz w:val="24"/>
          <w:szCs w:val="24"/>
        </w:rPr>
        <w:t>19013/2</w:t>
      </w:r>
      <w:r w:rsidR="00BA5DFC" w:rsidRPr="00BA5DFC">
        <w:rPr>
          <w:rFonts w:ascii="Times New Roman" w:hAnsi="Times New Roman" w:cs="Times New Roman"/>
          <w:color w:val="000000"/>
          <w:sz w:val="24"/>
          <w:szCs w:val="24"/>
        </w:rPr>
        <w:t>, 821 09 Bratislava 26</w:t>
      </w:r>
    </w:p>
    <w:p w14:paraId="54D41B9B" w14:textId="77777777"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IČO:</w:t>
      </w:r>
      <w:r w:rsidRPr="00DA709F">
        <w:rPr>
          <w:rFonts w:ascii="Times New Roman" w:hAnsi="Times New Roman" w:cs="Times New Roman"/>
          <w:color w:val="000000"/>
          <w:sz w:val="24"/>
          <w:szCs w:val="24"/>
        </w:rPr>
        <w:tab/>
        <w:t>35 910 739</w:t>
      </w:r>
      <w:r w:rsidRPr="00DA709F">
        <w:rPr>
          <w:rFonts w:ascii="Times New Roman" w:hAnsi="Times New Roman" w:cs="Times New Roman"/>
          <w:color w:val="000000"/>
          <w:sz w:val="24"/>
          <w:szCs w:val="24"/>
        </w:rPr>
        <w:br/>
        <w:t>DIČ:</w:t>
      </w:r>
      <w:r w:rsidRPr="00DA709F">
        <w:rPr>
          <w:rFonts w:ascii="Times New Roman" w:hAnsi="Times New Roman" w:cs="Times New Roman"/>
          <w:color w:val="000000"/>
          <w:sz w:val="24"/>
          <w:szCs w:val="24"/>
        </w:rPr>
        <w:tab/>
        <w:t>2021931109</w:t>
      </w:r>
      <w:r w:rsidRPr="00DA709F">
        <w:rPr>
          <w:rFonts w:ascii="Times New Roman" w:hAnsi="Times New Roman" w:cs="Times New Roman"/>
          <w:color w:val="000000"/>
          <w:sz w:val="24"/>
          <w:szCs w:val="24"/>
        </w:rPr>
        <w:br/>
        <w:t>IČ DPH:</w:t>
      </w:r>
      <w:r w:rsidRPr="00DA709F">
        <w:rPr>
          <w:rFonts w:ascii="Times New Roman" w:hAnsi="Times New Roman" w:cs="Times New Roman"/>
          <w:color w:val="000000"/>
          <w:sz w:val="24"/>
          <w:szCs w:val="24"/>
        </w:rPr>
        <w:tab/>
        <w:t>SK2021931109</w:t>
      </w:r>
    </w:p>
    <w:p w14:paraId="6833F86D" w14:textId="0BAEE494"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Zapísaná v Obchodnom registri </w:t>
      </w:r>
      <w:r w:rsidR="00F90B2D">
        <w:rPr>
          <w:rFonts w:ascii="Times New Roman" w:hAnsi="Times New Roman" w:cs="Times New Roman"/>
          <w:color w:val="000000"/>
          <w:sz w:val="24"/>
          <w:szCs w:val="24"/>
        </w:rPr>
        <w:t>Mestského</w:t>
      </w:r>
      <w:r w:rsidRPr="00DA709F">
        <w:rPr>
          <w:rFonts w:ascii="Times New Roman" w:hAnsi="Times New Roman" w:cs="Times New Roman"/>
          <w:color w:val="000000"/>
          <w:sz w:val="24"/>
          <w:szCs w:val="24"/>
        </w:rPr>
        <w:t xml:space="preserve"> súdu Bratislava I</w:t>
      </w:r>
      <w:r w:rsidR="00F90B2D">
        <w:rPr>
          <w:rFonts w:ascii="Times New Roman" w:hAnsi="Times New Roman" w:cs="Times New Roman"/>
          <w:color w:val="000000"/>
          <w:sz w:val="24"/>
          <w:szCs w:val="24"/>
        </w:rPr>
        <w:t>II</w:t>
      </w:r>
      <w:r w:rsidRPr="00DA709F">
        <w:rPr>
          <w:rFonts w:ascii="Times New Roman" w:hAnsi="Times New Roman" w:cs="Times New Roman"/>
          <w:color w:val="000000"/>
          <w:sz w:val="24"/>
          <w:szCs w:val="24"/>
        </w:rPr>
        <w:t>, oddiel Sa, vložka číslo 3481/B</w:t>
      </w:r>
      <w:r w:rsidRPr="00DA709F">
        <w:rPr>
          <w:rFonts w:ascii="Times New Roman" w:hAnsi="Times New Roman" w:cs="Times New Roman"/>
          <w:color w:val="000000"/>
          <w:sz w:val="24"/>
          <w:szCs w:val="24"/>
        </w:rPr>
        <w:br/>
      </w:r>
      <w:r w:rsidRPr="00DA709F">
        <w:rPr>
          <w:rFonts w:ascii="Times New Roman" w:hAnsi="Times New Roman" w:cs="Times New Roman"/>
          <w:color w:val="000000"/>
          <w:sz w:val="24"/>
          <w:szCs w:val="24"/>
        </w:rPr>
        <w:br/>
        <w:t>Bankové spojenie:</w:t>
      </w:r>
      <w:r w:rsidRPr="00DA709F">
        <w:rPr>
          <w:rFonts w:ascii="Times New Roman" w:hAnsi="Times New Roman" w:cs="Times New Roman"/>
          <w:color w:val="000000"/>
          <w:sz w:val="24"/>
          <w:szCs w:val="24"/>
        </w:rPr>
        <w:tab/>
        <w:t>Tatra banka, a. s.</w:t>
      </w:r>
      <w:r w:rsidRPr="00DA709F">
        <w:rPr>
          <w:rFonts w:ascii="Times New Roman" w:hAnsi="Times New Roman" w:cs="Times New Roman"/>
          <w:color w:val="000000"/>
          <w:sz w:val="24"/>
          <w:szCs w:val="24"/>
        </w:rPr>
        <w:br/>
        <w:t>IBAN:</w:t>
      </w:r>
      <w:r w:rsidRPr="00DA709F">
        <w:rPr>
          <w:rFonts w:ascii="Times New Roman" w:hAnsi="Times New Roman" w:cs="Times New Roman"/>
          <w:color w:val="000000"/>
          <w:sz w:val="24"/>
          <w:szCs w:val="24"/>
        </w:rPr>
        <w:tab/>
        <w:t>SK64 1100 0000 0026 2771 2668</w:t>
      </w:r>
      <w:r w:rsidRPr="00DA709F">
        <w:rPr>
          <w:rFonts w:ascii="Times New Roman" w:hAnsi="Times New Roman" w:cs="Times New Roman"/>
          <w:color w:val="000000"/>
          <w:sz w:val="24"/>
          <w:szCs w:val="24"/>
        </w:rPr>
        <w:br/>
        <w:t>BIC:</w:t>
      </w:r>
      <w:r w:rsidRPr="00DA709F">
        <w:rPr>
          <w:rFonts w:ascii="Times New Roman" w:hAnsi="Times New Roman" w:cs="Times New Roman"/>
          <w:color w:val="000000"/>
          <w:sz w:val="24"/>
          <w:szCs w:val="24"/>
        </w:rPr>
        <w:tab/>
        <w:t>TATRSKBX</w:t>
      </w:r>
      <w:r w:rsidRPr="00DA709F">
        <w:rPr>
          <w:rFonts w:ascii="Times New Roman" w:hAnsi="Times New Roman" w:cs="Times New Roman"/>
          <w:color w:val="000000"/>
          <w:sz w:val="24"/>
          <w:szCs w:val="24"/>
        </w:rPr>
        <w:br/>
      </w:r>
    </w:p>
    <w:p w14:paraId="02BC6CAA" w14:textId="77777777"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p>
    <w:p w14:paraId="11A154EE" w14:textId="77777777"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(ďalej len „</w:t>
      </w:r>
      <w:r w:rsidRPr="00DA709F">
        <w:rPr>
          <w:rFonts w:ascii="Times New Roman" w:hAnsi="Times New Roman" w:cs="Times New Roman"/>
          <w:b/>
          <w:color w:val="000000"/>
          <w:sz w:val="24"/>
          <w:szCs w:val="24"/>
        </w:rPr>
        <w:t>PDS</w:t>
      </w:r>
      <w:r w:rsidRPr="00DA709F">
        <w:rPr>
          <w:rFonts w:ascii="Times New Roman" w:hAnsi="Times New Roman" w:cs="Times New Roman"/>
          <w:color w:val="000000"/>
          <w:sz w:val="24"/>
          <w:szCs w:val="24"/>
        </w:rPr>
        <w:t>“)</w:t>
      </w:r>
    </w:p>
    <w:p w14:paraId="7543F784" w14:textId="77777777" w:rsidR="00B01D49" w:rsidRPr="00DA709F"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p>
    <w:p w14:paraId="253F40E6" w14:textId="4874B58C" w:rsidR="00C100F2" w:rsidRDefault="00B01D49"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r w:rsidRPr="00DA709F">
        <w:rPr>
          <w:rFonts w:ascii="Times New Roman" w:hAnsi="Times New Roman" w:cs="Times New Roman"/>
          <w:color w:val="000000"/>
          <w:sz w:val="24"/>
          <w:szCs w:val="24"/>
        </w:rPr>
        <w:t>(ďalej spoločne ako „</w:t>
      </w:r>
      <w:r w:rsidRPr="00DA709F">
        <w:rPr>
          <w:rFonts w:ascii="Times New Roman" w:hAnsi="Times New Roman" w:cs="Times New Roman"/>
          <w:b/>
          <w:color w:val="000000"/>
          <w:sz w:val="24"/>
          <w:szCs w:val="24"/>
        </w:rPr>
        <w:t>Zmluvné strany</w:t>
      </w:r>
      <w:r w:rsidRPr="00DA709F">
        <w:rPr>
          <w:rFonts w:ascii="Times New Roman" w:hAnsi="Times New Roman" w:cs="Times New Roman"/>
          <w:color w:val="000000"/>
          <w:sz w:val="24"/>
          <w:szCs w:val="24"/>
        </w:rPr>
        <w:t>“)</w:t>
      </w:r>
    </w:p>
    <w:p w14:paraId="40658810" w14:textId="77777777" w:rsidR="00F57311" w:rsidRDefault="00F57311"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p>
    <w:p w14:paraId="43D4DD63" w14:textId="2058A279" w:rsidR="00B65680" w:rsidRDefault="00B65680"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p>
    <w:p w14:paraId="035DB6EE" w14:textId="77777777" w:rsidR="00133022" w:rsidRPr="00DA709F" w:rsidRDefault="00133022" w:rsidP="00B01D49">
      <w:pPr>
        <w:tabs>
          <w:tab w:val="left" w:pos="3119"/>
        </w:tabs>
        <w:autoSpaceDE w:val="0"/>
        <w:autoSpaceDN w:val="0"/>
        <w:adjustRightInd w:val="0"/>
        <w:spacing w:after="0" w:line="276" w:lineRule="auto"/>
        <w:rPr>
          <w:rFonts w:ascii="Times New Roman" w:hAnsi="Times New Roman" w:cs="Times New Roman"/>
          <w:color w:val="000000"/>
          <w:sz w:val="24"/>
          <w:szCs w:val="24"/>
        </w:rPr>
      </w:pPr>
    </w:p>
    <w:p w14:paraId="47CEBE3F" w14:textId="77777777" w:rsidR="00DD14EE" w:rsidRPr="00DA709F" w:rsidRDefault="00CB7FB0" w:rsidP="00CB7FB0">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lastRenderedPageBreak/>
        <w:t>I. Článok</w:t>
      </w:r>
    </w:p>
    <w:p w14:paraId="6165488F" w14:textId="77777777" w:rsidR="00CB7FB0" w:rsidRPr="00DA709F" w:rsidRDefault="00CB7FB0" w:rsidP="00CB7FB0">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Preambula</w:t>
      </w:r>
    </w:p>
    <w:p w14:paraId="059D6F58" w14:textId="6C8AB0D1" w:rsidR="001E6FE9" w:rsidRPr="00DA709F" w:rsidRDefault="00FD5F2E" w:rsidP="00BD3AED">
      <w:pPr>
        <w:pStyle w:val="Odsekzoznamu"/>
        <w:numPr>
          <w:ilvl w:val="0"/>
          <w:numId w:val="1"/>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PDS </w:t>
      </w:r>
      <w:r w:rsidR="00BD3AED" w:rsidRPr="00DA709F">
        <w:rPr>
          <w:rFonts w:ascii="Times New Roman" w:hAnsi="Times New Roman" w:cs="Times New Roman"/>
          <w:color w:val="000000"/>
          <w:sz w:val="24"/>
          <w:szCs w:val="24"/>
        </w:rPr>
        <w:t xml:space="preserve">vykonáva činnosti spojené s vydaním, prevodom, uznaním, uplatnením a zrušením záruk pôvodu </w:t>
      </w:r>
      <w:r w:rsidR="00447B3D" w:rsidRPr="00DA709F">
        <w:rPr>
          <w:rFonts w:ascii="Times New Roman" w:hAnsi="Times New Roman" w:cs="Times New Roman"/>
          <w:color w:val="000000"/>
          <w:sz w:val="24"/>
          <w:szCs w:val="24"/>
        </w:rPr>
        <w:t xml:space="preserve">plynu </w:t>
      </w:r>
      <w:r w:rsidR="00BD3AED" w:rsidRPr="00DA709F">
        <w:rPr>
          <w:rFonts w:ascii="Times New Roman" w:hAnsi="Times New Roman" w:cs="Times New Roman"/>
          <w:color w:val="000000"/>
          <w:sz w:val="24"/>
          <w:szCs w:val="24"/>
        </w:rPr>
        <w:t xml:space="preserve">z obnoviteľných zdrojov energie (ďalej tiež len </w:t>
      </w:r>
      <w:r w:rsidR="00E073CA" w:rsidRPr="00DA709F">
        <w:rPr>
          <w:rFonts w:ascii="Times New Roman" w:hAnsi="Times New Roman" w:cs="Times New Roman"/>
          <w:color w:val="000000"/>
          <w:sz w:val="24"/>
          <w:szCs w:val="24"/>
        </w:rPr>
        <w:t>„</w:t>
      </w:r>
      <w:r w:rsidR="00E073CA" w:rsidRPr="00DA709F">
        <w:rPr>
          <w:rFonts w:ascii="Times New Roman" w:hAnsi="Times New Roman" w:cs="Times New Roman"/>
          <w:b/>
          <w:color w:val="000000"/>
          <w:sz w:val="24"/>
          <w:szCs w:val="24"/>
        </w:rPr>
        <w:t>záruky pôvodu</w:t>
      </w:r>
      <w:r w:rsidR="00E073CA" w:rsidRPr="00DA709F">
        <w:rPr>
          <w:rFonts w:ascii="Times New Roman" w:hAnsi="Times New Roman" w:cs="Times New Roman"/>
          <w:color w:val="000000"/>
          <w:sz w:val="24"/>
          <w:szCs w:val="24"/>
        </w:rPr>
        <w:t>“) a organizovaním</w:t>
      </w:r>
      <w:r w:rsidR="00BD3AED" w:rsidRPr="00DA709F">
        <w:rPr>
          <w:rFonts w:ascii="Times New Roman" w:hAnsi="Times New Roman" w:cs="Times New Roman"/>
          <w:color w:val="000000"/>
          <w:sz w:val="24"/>
          <w:szCs w:val="24"/>
        </w:rPr>
        <w:t xml:space="preserve"> trhu so zárukami pôvodu podľa zákona č. 309/2009 Z.</w:t>
      </w:r>
      <w:r w:rsidR="00600A8B" w:rsidRPr="00DA709F">
        <w:rPr>
          <w:rFonts w:ascii="Times New Roman" w:hAnsi="Times New Roman" w:cs="Times New Roman"/>
          <w:color w:val="000000"/>
          <w:sz w:val="24"/>
          <w:szCs w:val="24"/>
        </w:rPr>
        <w:t xml:space="preserve"> </w:t>
      </w:r>
      <w:r w:rsidR="00BD3AED" w:rsidRPr="00DA709F">
        <w:rPr>
          <w:rFonts w:ascii="Times New Roman" w:hAnsi="Times New Roman" w:cs="Times New Roman"/>
          <w:color w:val="000000"/>
          <w:sz w:val="24"/>
          <w:szCs w:val="24"/>
        </w:rPr>
        <w:t xml:space="preserve">z. o podpore obnoviteľných zdrojov energie a vysoko účinnej kombinovanej výroby a o zmene a doplnení niektorých zákonov </w:t>
      </w:r>
      <w:r w:rsidR="00CD5EB4" w:rsidRPr="00DA709F">
        <w:rPr>
          <w:rFonts w:ascii="Times New Roman" w:hAnsi="Times New Roman" w:cs="Times New Roman"/>
          <w:color w:val="000000"/>
          <w:sz w:val="24"/>
          <w:szCs w:val="24"/>
        </w:rPr>
        <w:t xml:space="preserve">v znení neskorších predpisov </w:t>
      </w:r>
      <w:r w:rsidR="00BD3AED" w:rsidRPr="00DA709F">
        <w:rPr>
          <w:rFonts w:ascii="Times New Roman" w:hAnsi="Times New Roman" w:cs="Times New Roman"/>
          <w:color w:val="000000"/>
          <w:sz w:val="24"/>
          <w:szCs w:val="24"/>
        </w:rPr>
        <w:t>(ďalej len „</w:t>
      </w:r>
      <w:r w:rsidR="00BD3AED" w:rsidRPr="00DA709F">
        <w:rPr>
          <w:rFonts w:ascii="Times New Roman" w:hAnsi="Times New Roman" w:cs="Times New Roman"/>
          <w:b/>
          <w:color w:val="000000"/>
          <w:sz w:val="24"/>
          <w:szCs w:val="24"/>
        </w:rPr>
        <w:t>Zákon o OZE</w:t>
      </w:r>
      <w:r w:rsidR="00BD3AED" w:rsidRPr="00DA709F">
        <w:rPr>
          <w:rFonts w:ascii="Times New Roman" w:hAnsi="Times New Roman" w:cs="Times New Roman"/>
          <w:color w:val="000000"/>
          <w:sz w:val="24"/>
          <w:szCs w:val="24"/>
        </w:rPr>
        <w:t xml:space="preserve">“) a Prevádzkového poriadku </w:t>
      </w:r>
      <w:r w:rsidR="00136FC5" w:rsidRPr="00DA709F">
        <w:rPr>
          <w:rFonts w:ascii="Times New Roman" w:hAnsi="Times New Roman" w:cs="Times New Roman"/>
          <w:color w:val="000000"/>
          <w:sz w:val="24"/>
          <w:szCs w:val="24"/>
        </w:rPr>
        <w:t>prevádzkovateľa registra obnoviteľných plynov</w:t>
      </w:r>
      <w:r w:rsidR="00BD3AED" w:rsidRPr="00DA709F">
        <w:rPr>
          <w:rFonts w:ascii="Times New Roman" w:hAnsi="Times New Roman" w:cs="Times New Roman"/>
          <w:color w:val="000000"/>
          <w:sz w:val="24"/>
          <w:szCs w:val="24"/>
        </w:rPr>
        <w:t xml:space="preserve"> schváleného Úradom pre reguláciu sieťových odvetví (ďalej len „</w:t>
      </w:r>
      <w:r w:rsidR="00BD3AED" w:rsidRPr="00DA709F">
        <w:rPr>
          <w:rFonts w:ascii="Times New Roman" w:hAnsi="Times New Roman" w:cs="Times New Roman"/>
          <w:b/>
          <w:color w:val="000000"/>
          <w:sz w:val="24"/>
          <w:szCs w:val="24"/>
        </w:rPr>
        <w:t>ÚRSO</w:t>
      </w:r>
      <w:r w:rsidR="00BD3AED" w:rsidRPr="00DA709F">
        <w:rPr>
          <w:rFonts w:ascii="Times New Roman" w:hAnsi="Times New Roman" w:cs="Times New Roman"/>
          <w:color w:val="000000"/>
          <w:sz w:val="24"/>
          <w:szCs w:val="24"/>
        </w:rPr>
        <w:t>“) v platnom znení.</w:t>
      </w:r>
    </w:p>
    <w:p w14:paraId="03C52AD6" w14:textId="054AE177" w:rsidR="00BD3AED" w:rsidRPr="00DA709F" w:rsidRDefault="00FD5F2E" w:rsidP="00BD3AED">
      <w:pPr>
        <w:pStyle w:val="Odsekzoznamu"/>
        <w:numPr>
          <w:ilvl w:val="0"/>
          <w:numId w:val="1"/>
        </w:numPr>
        <w:tabs>
          <w:tab w:val="left" w:pos="3119"/>
        </w:tabs>
        <w:autoSpaceDE w:val="0"/>
        <w:autoSpaceDN w:val="0"/>
        <w:adjustRightInd w:val="0"/>
        <w:spacing w:line="276" w:lineRule="auto"/>
        <w:ind w:left="714" w:hanging="357"/>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PDS</w:t>
      </w:r>
      <w:r w:rsidR="00BD3AED" w:rsidRPr="00DA709F">
        <w:rPr>
          <w:rFonts w:ascii="Times New Roman" w:hAnsi="Times New Roman" w:cs="Times New Roman"/>
          <w:color w:val="000000"/>
          <w:sz w:val="24"/>
          <w:szCs w:val="24"/>
        </w:rPr>
        <w:t xml:space="preserve"> podľa Zákona o OZE v elektronickej evidencii</w:t>
      </w:r>
    </w:p>
    <w:p w14:paraId="3E08F922" w14:textId="1C629C67" w:rsidR="00600A8B" w:rsidRPr="00DA709F" w:rsidRDefault="00BD3AED" w:rsidP="00751298">
      <w:pPr>
        <w:pStyle w:val="Odsekzoznamu"/>
        <w:numPr>
          <w:ilvl w:val="1"/>
          <w:numId w:val="18"/>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vytvára a vedie účty </w:t>
      </w:r>
      <w:r w:rsidR="003B270E" w:rsidRPr="00DA709F">
        <w:rPr>
          <w:rFonts w:ascii="Times New Roman" w:hAnsi="Times New Roman" w:cs="Times New Roman"/>
          <w:color w:val="000000"/>
          <w:sz w:val="24"/>
          <w:szCs w:val="24"/>
        </w:rPr>
        <w:t>účastníkom trhu s plynom, a to najmä výrobcom obnoviteľného plynu, dodávateľom plynu alebo odberateľ</w:t>
      </w:r>
      <w:r w:rsidR="00E073CA" w:rsidRPr="00DA709F">
        <w:rPr>
          <w:rFonts w:ascii="Times New Roman" w:hAnsi="Times New Roman" w:cs="Times New Roman"/>
          <w:color w:val="000000"/>
          <w:sz w:val="24"/>
          <w:szCs w:val="24"/>
        </w:rPr>
        <w:t>om</w:t>
      </w:r>
      <w:r w:rsidR="003B270E" w:rsidRPr="00DA709F">
        <w:rPr>
          <w:rFonts w:ascii="Times New Roman" w:hAnsi="Times New Roman" w:cs="Times New Roman"/>
          <w:color w:val="000000"/>
          <w:sz w:val="24"/>
          <w:szCs w:val="24"/>
        </w:rPr>
        <w:t xml:space="preserve"> plynu</w:t>
      </w:r>
      <w:r w:rsidR="00600A8B" w:rsidRPr="00DA709F">
        <w:rPr>
          <w:rFonts w:ascii="Times New Roman" w:hAnsi="Times New Roman" w:cs="Times New Roman"/>
          <w:color w:val="000000"/>
          <w:sz w:val="24"/>
          <w:szCs w:val="24"/>
        </w:rPr>
        <w:t>, prípadne ďalší</w:t>
      </w:r>
      <w:r w:rsidR="003B270E" w:rsidRPr="00DA709F">
        <w:rPr>
          <w:rFonts w:ascii="Times New Roman" w:hAnsi="Times New Roman" w:cs="Times New Roman"/>
          <w:color w:val="000000"/>
          <w:sz w:val="24"/>
          <w:szCs w:val="24"/>
        </w:rPr>
        <w:t>m</w:t>
      </w:r>
      <w:r w:rsidR="005208BB">
        <w:rPr>
          <w:rFonts w:ascii="Times New Roman" w:hAnsi="Times New Roman" w:cs="Times New Roman"/>
          <w:color w:val="000000"/>
          <w:sz w:val="24"/>
          <w:szCs w:val="24"/>
        </w:rPr>
        <w:t xml:space="preserve"> d</w:t>
      </w:r>
      <w:r w:rsidR="00600A8B" w:rsidRPr="00DA709F">
        <w:rPr>
          <w:rFonts w:ascii="Times New Roman" w:hAnsi="Times New Roman" w:cs="Times New Roman"/>
          <w:color w:val="000000"/>
          <w:sz w:val="24"/>
          <w:szCs w:val="24"/>
        </w:rPr>
        <w:t>ržiteľ</w:t>
      </w:r>
      <w:r w:rsidR="003B270E" w:rsidRPr="00DA709F">
        <w:rPr>
          <w:rFonts w:ascii="Times New Roman" w:hAnsi="Times New Roman" w:cs="Times New Roman"/>
          <w:color w:val="000000"/>
          <w:sz w:val="24"/>
          <w:szCs w:val="24"/>
        </w:rPr>
        <w:t>om</w:t>
      </w:r>
      <w:r w:rsidR="00600A8B" w:rsidRPr="00DA709F">
        <w:rPr>
          <w:rFonts w:ascii="Times New Roman" w:hAnsi="Times New Roman" w:cs="Times New Roman"/>
          <w:color w:val="000000"/>
          <w:sz w:val="24"/>
          <w:szCs w:val="24"/>
        </w:rPr>
        <w:t xml:space="preserve"> účtu v </w:t>
      </w:r>
      <w:r w:rsidR="003B270E" w:rsidRPr="00DA709F">
        <w:rPr>
          <w:rFonts w:ascii="Times New Roman" w:hAnsi="Times New Roman" w:cs="Times New Roman"/>
          <w:color w:val="000000"/>
          <w:sz w:val="24"/>
          <w:szCs w:val="24"/>
        </w:rPr>
        <w:t>r</w:t>
      </w:r>
      <w:r w:rsidR="00600A8B" w:rsidRPr="00DA709F">
        <w:rPr>
          <w:rFonts w:ascii="Times New Roman" w:hAnsi="Times New Roman" w:cs="Times New Roman"/>
          <w:color w:val="000000"/>
          <w:sz w:val="24"/>
          <w:szCs w:val="24"/>
        </w:rPr>
        <w:t>egi</w:t>
      </w:r>
      <w:r w:rsidR="004B5C1D" w:rsidRPr="00DA709F">
        <w:rPr>
          <w:rFonts w:ascii="Times New Roman" w:hAnsi="Times New Roman" w:cs="Times New Roman"/>
          <w:color w:val="000000"/>
          <w:sz w:val="24"/>
          <w:szCs w:val="24"/>
        </w:rPr>
        <w:t>stri obnoviteľných plynov G-REX (ďalej len „</w:t>
      </w:r>
      <w:r w:rsidR="004B5C1D" w:rsidRPr="00DA709F">
        <w:rPr>
          <w:rFonts w:ascii="Times New Roman" w:hAnsi="Times New Roman" w:cs="Times New Roman"/>
          <w:b/>
          <w:color w:val="000000"/>
          <w:sz w:val="24"/>
          <w:szCs w:val="24"/>
        </w:rPr>
        <w:t>Register G-REX</w:t>
      </w:r>
      <w:r w:rsidR="004B5C1D" w:rsidRPr="00DA709F">
        <w:rPr>
          <w:rFonts w:ascii="Times New Roman" w:hAnsi="Times New Roman" w:cs="Times New Roman"/>
          <w:color w:val="000000"/>
          <w:sz w:val="24"/>
          <w:szCs w:val="24"/>
        </w:rPr>
        <w:t>“),</w:t>
      </w:r>
    </w:p>
    <w:p w14:paraId="794A5953" w14:textId="77777777" w:rsidR="00BD3AED" w:rsidRPr="00DA709F" w:rsidRDefault="00BD3AED" w:rsidP="00751298">
      <w:pPr>
        <w:pStyle w:val="Odsekzoznamu"/>
        <w:numPr>
          <w:ilvl w:val="1"/>
          <w:numId w:val="18"/>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eviduje vydané záruky pôvodu,</w:t>
      </w:r>
    </w:p>
    <w:p w14:paraId="3451CC66" w14:textId="1431B6B2" w:rsidR="00BD3AED" w:rsidRPr="00DA709F" w:rsidRDefault="00BD3AED" w:rsidP="00751298">
      <w:pPr>
        <w:pStyle w:val="Odsekzoznamu"/>
        <w:numPr>
          <w:ilvl w:val="1"/>
          <w:numId w:val="18"/>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eviduje prevody záruk pôvodu medzi </w:t>
      </w:r>
      <w:r w:rsidR="005208BB">
        <w:rPr>
          <w:rFonts w:ascii="Times New Roman" w:hAnsi="Times New Roman" w:cs="Times New Roman"/>
          <w:color w:val="000000"/>
          <w:sz w:val="24"/>
          <w:szCs w:val="24"/>
        </w:rPr>
        <w:t>d</w:t>
      </w:r>
      <w:r w:rsidRPr="00DA709F">
        <w:rPr>
          <w:rFonts w:ascii="Times New Roman" w:hAnsi="Times New Roman" w:cs="Times New Roman"/>
          <w:color w:val="000000"/>
          <w:sz w:val="24"/>
          <w:szCs w:val="24"/>
        </w:rPr>
        <w:t>ržiteľmi účtov v</w:t>
      </w:r>
      <w:r w:rsidR="003B270E" w:rsidRPr="00DA709F">
        <w:rPr>
          <w:rFonts w:ascii="Times New Roman" w:hAnsi="Times New Roman" w:cs="Times New Roman"/>
          <w:color w:val="000000"/>
          <w:sz w:val="24"/>
          <w:szCs w:val="24"/>
        </w:rPr>
        <w:t> Registri G-REX</w:t>
      </w:r>
      <w:r w:rsidRPr="00DA709F">
        <w:rPr>
          <w:rFonts w:ascii="Times New Roman" w:hAnsi="Times New Roman" w:cs="Times New Roman"/>
          <w:sz w:val="24"/>
          <w:szCs w:val="24"/>
        </w:rPr>
        <w:t xml:space="preserve">, </w:t>
      </w:r>
      <w:r w:rsidR="003B270E" w:rsidRPr="00DA709F">
        <w:rPr>
          <w:rFonts w:ascii="Times New Roman" w:hAnsi="Times New Roman" w:cs="Times New Roman"/>
          <w:sz w:val="24"/>
          <w:szCs w:val="24"/>
        </w:rPr>
        <w:t xml:space="preserve">prípadné </w:t>
      </w:r>
      <w:r w:rsidRPr="00DA709F">
        <w:rPr>
          <w:rFonts w:ascii="Times New Roman" w:hAnsi="Times New Roman" w:cs="Times New Roman"/>
          <w:color w:val="000000"/>
          <w:sz w:val="24"/>
          <w:szCs w:val="24"/>
        </w:rPr>
        <w:t>prevody záruk pôvodu zobchodovaných v</w:t>
      </w:r>
      <w:r w:rsidR="003B270E" w:rsidRPr="00DA709F">
        <w:rPr>
          <w:rFonts w:ascii="Times New Roman" w:hAnsi="Times New Roman" w:cs="Times New Roman"/>
          <w:color w:val="000000"/>
          <w:sz w:val="24"/>
          <w:szCs w:val="24"/>
        </w:rPr>
        <w:t> </w:t>
      </w:r>
      <w:r w:rsidRPr="00DA709F">
        <w:rPr>
          <w:rFonts w:ascii="Times New Roman" w:hAnsi="Times New Roman" w:cs="Times New Roman"/>
          <w:color w:val="000000"/>
          <w:sz w:val="24"/>
          <w:szCs w:val="24"/>
        </w:rPr>
        <w:t>aukciách</w:t>
      </w:r>
      <w:r w:rsidR="003B270E" w:rsidRPr="00DA709F">
        <w:rPr>
          <w:rFonts w:ascii="Times New Roman" w:hAnsi="Times New Roman" w:cs="Times New Roman"/>
          <w:color w:val="000000"/>
          <w:sz w:val="24"/>
          <w:szCs w:val="24"/>
        </w:rPr>
        <w:t xml:space="preserve"> </w:t>
      </w:r>
      <w:r w:rsidRPr="00DA709F">
        <w:rPr>
          <w:rFonts w:ascii="Times New Roman" w:hAnsi="Times New Roman" w:cs="Times New Roman"/>
          <w:color w:val="000000"/>
          <w:sz w:val="24"/>
          <w:szCs w:val="24"/>
        </w:rPr>
        <w:t xml:space="preserve">a prevody záruk pôvodu medzi </w:t>
      </w:r>
      <w:r w:rsidR="005208BB">
        <w:rPr>
          <w:rFonts w:ascii="Times New Roman" w:hAnsi="Times New Roman" w:cs="Times New Roman"/>
          <w:color w:val="000000"/>
          <w:sz w:val="24"/>
          <w:szCs w:val="24"/>
        </w:rPr>
        <w:t>d</w:t>
      </w:r>
      <w:r w:rsidRPr="00DA709F">
        <w:rPr>
          <w:rFonts w:ascii="Times New Roman" w:hAnsi="Times New Roman" w:cs="Times New Roman"/>
          <w:color w:val="000000"/>
          <w:sz w:val="24"/>
          <w:szCs w:val="24"/>
        </w:rPr>
        <w:t>ržiteľom účtu a</w:t>
      </w:r>
      <w:r w:rsidR="00531FA0">
        <w:rPr>
          <w:rFonts w:ascii="Times New Roman" w:hAnsi="Times New Roman" w:cs="Times New Roman"/>
          <w:color w:val="000000"/>
          <w:sz w:val="24"/>
          <w:szCs w:val="24"/>
        </w:rPr>
        <w:t> účtom výrobcu</w:t>
      </w:r>
      <w:r w:rsidRPr="00DA709F">
        <w:rPr>
          <w:rFonts w:ascii="Times New Roman" w:hAnsi="Times New Roman" w:cs="Times New Roman"/>
          <w:color w:val="000000"/>
          <w:sz w:val="24"/>
          <w:szCs w:val="24"/>
        </w:rPr>
        <w:t xml:space="preserve"> </w:t>
      </w:r>
      <w:r w:rsidR="00447B3D" w:rsidRPr="00DA709F">
        <w:rPr>
          <w:rFonts w:ascii="Times New Roman" w:hAnsi="Times New Roman" w:cs="Times New Roman"/>
          <w:color w:val="000000"/>
          <w:sz w:val="24"/>
          <w:szCs w:val="24"/>
        </w:rPr>
        <w:t xml:space="preserve">plynu </w:t>
      </w:r>
      <w:r w:rsidRPr="00DA709F">
        <w:rPr>
          <w:rFonts w:ascii="Times New Roman" w:hAnsi="Times New Roman" w:cs="Times New Roman"/>
          <w:color w:val="000000"/>
          <w:sz w:val="24"/>
          <w:szCs w:val="24"/>
        </w:rPr>
        <w:t xml:space="preserve">alebo </w:t>
      </w:r>
      <w:r w:rsidR="005F2E7C" w:rsidRPr="00DA709F">
        <w:rPr>
          <w:rFonts w:ascii="Times New Roman" w:hAnsi="Times New Roman" w:cs="Times New Roman"/>
          <w:color w:val="000000"/>
          <w:sz w:val="24"/>
          <w:szCs w:val="24"/>
        </w:rPr>
        <w:t>účtom dodávateľa</w:t>
      </w:r>
      <w:r w:rsidRPr="00DA709F">
        <w:rPr>
          <w:rFonts w:ascii="Times New Roman" w:hAnsi="Times New Roman" w:cs="Times New Roman"/>
          <w:color w:val="000000"/>
          <w:sz w:val="24"/>
          <w:szCs w:val="24"/>
        </w:rPr>
        <w:t xml:space="preserve"> </w:t>
      </w:r>
      <w:r w:rsidR="00447B3D" w:rsidRPr="00DA709F">
        <w:rPr>
          <w:rFonts w:ascii="Times New Roman" w:hAnsi="Times New Roman" w:cs="Times New Roman"/>
          <w:color w:val="000000"/>
          <w:sz w:val="24"/>
          <w:szCs w:val="24"/>
        </w:rPr>
        <w:t xml:space="preserve">plynu </w:t>
      </w:r>
      <w:r w:rsidRPr="00DA709F">
        <w:rPr>
          <w:rFonts w:ascii="Times New Roman" w:hAnsi="Times New Roman" w:cs="Times New Roman"/>
          <w:color w:val="000000"/>
          <w:sz w:val="24"/>
          <w:szCs w:val="24"/>
        </w:rPr>
        <w:t>z</w:t>
      </w:r>
      <w:r w:rsidR="005F2E7C" w:rsidRPr="00DA709F">
        <w:rPr>
          <w:rFonts w:ascii="Times New Roman" w:hAnsi="Times New Roman" w:cs="Times New Roman"/>
          <w:color w:val="000000"/>
          <w:sz w:val="24"/>
          <w:szCs w:val="24"/>
        </w:rPr>
        <w:t xml:space="preserve">/do registra obnoviteľných plynov </w:t>
      </w:r>
      <w:r w:rsidRPr="00DA709F">
        <w:rPr>
          <w:rFonts w:ascii="Times New Roman" w:hAnsi="Times New Roman" w:cs="Times New Roman"/>
          <w:color w:val="000000"/>
          <w:sz w:val="24"/>
          <w:szCs w:val="24"/>
        </w:rPr>
        <w:t>členského štátu Európskej únie,</w:t>
      </w:r>
    </w:p>
    <w:p w14:paraId="411B39A6" w14:textId="77777777" w:rsidR="00BD3AED" w:rsidRPr="00DA709F" w:rsidRDefault="00BD3AED" w:rsidP="00751298">
      <w:pPr>
        <w:pStyle w:val="Odsekzoznamu"/>
        <w:numPr>
          <w:ilvl w:val="1"/>
          <w:numId w:val="18"/>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eviduje uplatnenie záruk pôvodu,</w:t>
      </w:r>
    </w:p>
    <w:p w14:paraId="4C7F71EA" w14:textId="6034FB85" w:rsidR="000A6C2D" w:rsidRPr="00DA709F" w:rsidRDefault="00BD3AED" w:rsidP="00751298">
      <w:pPr>
        <w:pStyle w:val="Odsekzoznamu"/>
        <w:numPr>
          <w:ilvl w:val="1"/>
          <w:numId w:val="18"/>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eviduje uznanie záruk pôvo</w:t>
      </w:r>
      <w:r w:rsidR="000A6C2D" w:rsidRPr="00DA709F">
        <w:rPr>
          <w:rFonts w:ascii="Times New Roman" w:hAnsi="Times New Roman" w:cs="Times New Roman"/>
          <w:color w:val="000000"/>
          <w:sz w:val="24"/>
          <w:szCs w:val="24"/>
        </w:rPr>
        <w:t xml:space="preserve">du </w:t>
      </w:r>
      <w:r w:rsidR="005208BB">
        <w:rPr>
          <w:rFonts w:ascii="Times New Roman" w:hAnsi="Times New Roman" w:cs="Times New Roman"/>
          <w:color w:val="000000"/>
          <w:sz w:val="24"/>
          <w:szCs w:val="24"/>
        </w:rPr>
        <w:t>na účte d</w:t>
      </w:r>
      <w:r w:rsidR="003B270E" w:rsidRPr="00DA709F">
        <w:rPr>
          <w:rFonts w:ascii="Times New Roman" w:hAnsi="Times New Roman" w:cs="Times New Roman"/>
          <w:color w:val="000000"/>
          <w:sz w:val="24"/>
          <w:szCs w:val="24"/>
        </w:rPr>
        <w:t>ržite</w:t>
      </w:r>
      <w:r w:rsidR="005F2E7C" w:rsidRPr="00DA709F">
        <w:rPr>
          <w:rFonts w:ascii="Times New Roman" w:hAnsi="Times New Roman" w:cs="Times New Roman"/>
          <w:color w:val="000000"/>
          <w:sz w:val="24"/>
          <w:szCs w:val="24"/>
        </w:rPr>
        <w:t xml:space="preserve">ľa účtu </w:t>
      </w:r>
      <w:r w:rsidR="000A6C2D" w:rsidRPr="00DA709F">
        <w:rPr>
          <w:rFonts w:ascii="Times New Roman" w:hAnsi="Times New Roman" w:cs="Times New Roman"/>
          <w:color w:val="000000"/>
          <w:sz w:val="24"/>
          <w:szCs w:val="24"/>
        </w:rPr>
        <w:t>vydaných v člensko</w:t>
      </w:r>
      <w:r w:rsidR="005F2E7C" w:rsidRPr="00DA709F">
        <w:rPr>
          <w:rFonts w:ascii="Times New Roman" w:hAnsi="Times New Roman" w:cs="Times New Roman"/>
          <w:color w:val="000000"/>
          <w:sz w:val="24"/>
          <w:szCs w:val="24"/>
        </w:rPr>
        <w:t xml:space="preserve">m štáte EÚ, ktorý nemá </w:t>
      </w:r>
      <w:r w:rsidR="00FA3C19" w:rsidRPr="00DA709F">
        <w:rPr>
          <w:rFonts w:ascii="Times New Roman" w:hAnsi="Times New Roman" w:cs="Times New Roman"/>
          <w:color w:val="000000"/>
          <w:sz w:val="24"/>
          <w:szCs w:val="24"/>
        </w:rPr>
        <w:t xml:space="preserve">register záruk pôvodu </w:t>
      </w:r>
      <w:r w:rsidR="000A6C2D" w:rsidRPr="00DA709F">
        <w:rPr>
          <w:rFonts w:ascii="Times New Roman" w:hAnsi="Times New Roman" w:cs="Times New Roman"/>
          <w:color w:val="000000"/>
          <w:sz w:val="24"/>
          <w:szCs w:val="24"/>
        </w:rPr>
        <w:t>prepojený s</w:t>
      </w:r>
      <w:r w:rsidR="005F2E7C" w:rsidRPr="00DA709F">
        <w:rPr>
          <w:rFonts w:ascii="Times New Roman" w:hAnsi="Times New Roman" w:cs="Times New Roman"/>
          <w:color w:val="000000"/>
          <w:sz w:val="24"/>
          <w:szCs w:val="24"/>
        </w:rPr>
        <w:t xml:space="preserve"> clearingovým centrom </w:t>
      </w:r>
      <w:r w:rsidR="002B6644" w:rsidRPr="00DA709F">
        <w:rPr>
          <w:rFonts w:ascii="Times New Roman" w:hAnsi="Times New Roman" w:cs="Times New Roman"/>
          <w:color w:val="000000"/>
          <w:sz w:val="24"/>
          <w:szCs w:val="24"/>
        </w:rPr>
        <w:t> ERGaR Hub</w:t>
      </w:r>
      <w:r w:rsidR="00FA3C19" w:rsidRPr="00DA709F">
        <w:rPr>
          <w:rFonts w:ascii="Times New Roman" w:hAnsi="Times New Roman" w:cs="Times New Roman"/>
          <w:color w:val="000000"/>
          <w:sz w:val="24"/>
          <w:szCs w:val="24"/>
        </w:rPr>
        <w:t xml:space="preserve"> (ExtraVert Platform)</w:t>
      </w:r>
      <w:r w:rsidR="002B6644" w:rsidRPr="00DA709F">
        <w:rPr>
          <w:rFonts w:ascii="Times New Roman" w:hAnsi="Times New Roman" w:cs="Times New Roman"/>
          <w:color w:val="000000"/>
          <w:sz w:val="24"/>
          <w:szCs w:val="24"/>
        </w:rPr>
        <w:t>,</w:t>
      </w:r>
    </w:p>
    <w:p w14:paraId="50420B54" w14:textId="77777777" w:rsidR="00BD3AED" w:rsidRPr="00DA709F" w:rsidRDefault="00BD3AED" w:rsidP="00751298">
      <w:pPr>
        <w:pStyle w:val="Odsekzoznamu"/>
        <w:numPr>
          <w:ilvl w:val="1"/>
          <w:numId w:val="18"/>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ruší záruky pôvodu po uplatnení záruky pôvodu alebo po </w:t>
      </w:r>
      <w:r w:rsidR="009E1D66" w:rsidRPr="00DA709F">
        <w:rPr>
          <w:rFonts w:ascii="Times New Roman" w:hAnsi="Times New Roman" w:cs="Times New Roman"/>
          <w:color w:val="000000"/>
          <w:sz w:val="24"/>
          <w:szCs w:val="24"/>
        </w:rPr>
        <w:t>vypršaní platnosti</w:t>
      </w:r>
      <w:r w:rsidRPr="00DA709F">
        <w:rPr>
          <w:rFonts w:ascii="Times New Roman" w:hAnsi="Times New Roman" w:cs="Times New Roman"/>
          <w:color w:val="000000"/>
          <w:sz w:val="24"/>
          <w:szCs w:val="24"/>
        </w:rPr>
        <w:t xml:space="preserve"> záruky pôvodu.</w:t>
      </w:r>
    </w:p>
    <w:p w14:paraId="3505E6D3" w14:textId="2CEFCE5F" w:rsidR="00BD3AED" w:rsidRPr="005208BB" w:rsidRDefault="00BD3AED" w:rsidP="00D677C2">
      <w:pPr>
        <w:pStyle w:val="Odsekzoznamu"/>
        <w:numPr>
          <w:ilvl w:val="0"/>
          <w:numId w:val="1"/>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5208BB">
        <w:rPr>
          <w:rFonts w:ascii="Times New Roman" w:hAnsi="Times New Roman" w:cs="Times New Roman"/>
          <w:color w:val="000000"/>
          <w:sz w:val="24"/>
          <w:szCs w:val="24"/>
        </w:rPr>
        <w:t xml:space="preserve">Podľa Zákona o OZE sa podrobnosti o postupe </w:t>
      </w:r>
      <w:r w:rsidR="0068754B" w:rsidRPr="005208BB">
        <w:rPr>
          <w:rFonts w:ascii="Times New Roman" w:hAnsi="Times New Roman" w:cs="Times New Roman"/>
          <w:color w:val="000000"/>
          <w:sz w:val="24"/>
          <w:szCs w:val="24"/>
        </w:rPr>
        <w:t xml:space="preserve">vydávania, </w:t>
      </w:r>
      <w:r w:rsidR="0068754B" w:rsidRPr="004C2CDD">
        <w:rPr>
          <w:rFonts w:ascii="Times New Roman" w:hAnsi="Times New Roman" w:cs="Times New Roman"/>
          <w:color w:val="000000"/>
          <w:sz w:val="24"/>
          <w:szCs w:val="24"/>
        </w:rPr>
        <w:t>aukcii</w:t>
      </w:r>
      <w:r w:rsidR="0068754B" w:rsidRPr="005208BB">
        <w:rPr>
          <w:rFonts w:ascii="Times New Roman" w:hAnsi="Times New Roman" w:cs="Times New Roman"/>
          <w:color w:val="000000"/>
          <w:sz w:val="24"/>
          <w:szCs w:val="24"/>
        </w:rPr>
        <w:t>, prevode, uznaní a zrušení záruky pôvodu obnoviteľného plynu</w:t>
      </w:r>
      <w:r w:rsidRPr="005208BB">
        <w:rPr>
          <w:rFonts w:ascii="Times New Roman" w:hAnsi="Times New Roman" w:cs="Times New Roman"/>
          <w:color w:val="000000"/>
          <w:sz w:val="24"/>
          <w:szCs w:val="24"/>
        </w:rPr>
        <w:t xml:space="preserve"> riadia </w:t>
      </w:r>
      <w:r w:rsidR="000A6C2D" w:rsidRPr="005208BB">
        <w:rPr>
          <w:rFonts w:ascii="Times New Roman" w:hAnsi="Times New Roman" w:cs="Times New Roman"/>
          <w:color w:val="000000"/>
          <w:sz w:val="24"/>
          <w:szCs w:val="24"/>
        </w:rPr>
        <w:t xml:space="preserve">Prevádzkovým </w:t>
      </w:r>
      <w:r w:rsidR="00136FC5" w:rsidRPr="005208BB">
        <w:rPr>
          <w:rFonts w:ascii="Times New Roman" w:hAnsi="Times New Roman" w:cs="Times New Roman"/>
          <w:color w:val="000000"/>
          <w:sz w:val="24"/>
          <w:szCs w:val="24"/>
        </w:rPr>
        <w:t>poriadkom prevádzkovateľa registra obnoviteľných plynov</w:t>
      </w:r>
      <w:r w:rsidR="00D677C2" w:rsidRPr="005208BB">
        <w:rPr>
          <w:rFonts w:ascii="Times New Roman" w:hAnsi="Times New Roman" w:cs="Times New Roman"/>
          <w:color w:val="000000"/>
          <w:sz w:val="24"/>
          <w:szCs w:val="24"/>
        </w:rPr>
        <w:t>, pokiaľ táto Zmluva neustanovuje inak</w:t>
      </w:r>
      <w:r w:rsidRPr="005208BB">
        <w:rPr>
          <w:rFonts w:ascii="Times New Roman" w:hAnsi="Times New Roman" w:cs="Times New Roman"/>
          <w:color w:val="000000"/>
          <w:sz w:val="24"/>
          <w:szCs w:val="24"/>
        </w:rPr>
        <w:t>.</w:t>
      </w:r>
      <w:r w:rsidR="00843433" w:rsidRPr="005208BB">
        <w:rPr>
          <w:rFonts w:ascii="Times New Roman" w:hAnsi="Times New Roman" w:cs="Times New Roman"/>
          <w:sz w:val="24"/>
          <w:szCs w:val="24"/>
        </w:rPr>
        <w:t xml:space="preserve"> </w:t>
      </w:r>
    </w:p>
    <w:p w14:paraId="4AF874D4" w14:textId="02AA5F02" w:rsidR="00020D3C" w:rsidRPr="00D37CE2" w:rsidRDefault="00D37CE2" w:rsidP="00D37CE2">
      <w:pPr>
        <w:pStyle w:val="Odsekzoznamu"/>
        <w:numPr>
          <w:ilvl w:val="0"/>
          <w:numId w:val="1"/>
        </w:numPr>
        <w:tabs>
          <w:tab w:val="left" w:pos="3119"/>
        </w:tabs>
        <w:autoSpaceDE w:val="0"/>
        <w:autoSpaceDN w:val="0"/>
        <w:adjustRightInd w:val="0"/>
        <w:spacing w:line="276" w:lineRule="auto"/>
        <w:contextualSpacing w:val="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Prevádzkový </w:t>
      </w:r>
      <w:r>
        <w:rPr>
          <w:rFonts w:ascii="Times New Roman" w:hAnsi="Times New Roman" w:cs="Times New Roman"/>
          <w:sz w:val="24"/>
          <w:szCs w:val="24"/>
        </w:rPr>
        <w:t>poriadok</w:t>
      </w:r>
      <w:r w:rsidRPr="00CE63BD">
        <w:rPr>
          <w:rFonts w:ascii="Times New Roman" w:hAnsi="Times New Roman" w:cs="Times New Roman"/>
          <w:sz w:val="24"/>
          <w:szCs w:val="24"/>
        </w:rPr>
        <w:t xml:space="preserve"> prevádzkovateľa registra obnoviteľných plynov</w:t>
      </w:r>
      <w:r>
        <w:rPr>
          <w:rFonts w:ascii="Times New Roman" w:hAnsi="Times New Roman" w:cs="Times New Roman"/>
          <w:sz w:val="24"/>
          <w:szCs w:val="24"/>
        </w:rPr>
        <w:t xml:space="preserve"> v platnom znení tvorí neoddeliteľnú súčasť tejto Zmluvy.</w:t>
      </w:r>
    </w:p>
    <w:p w14:paraId="5D0B80E1" w14:textId="77777777" w:rsidR="00D37CE2" w:rsidRPr="00D37CE2" w:rsidRDefault="00D37CE2" w:rsidP="00D37CE2">
      <w:pPr>
        <w:pStyle w:val="Odsekzoznamu"/>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p>
    <w:p w14:paraId="3E750F8F" w14:textId="57C8BC9B" w:rsidR="00BD3AED" w:rsidRPr="00DA709F" w:rsidRDefault="00BD3AED" w:rsidP="00BD3AED">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II. Článok</w:t>
      </w:r>
    </w:p>
    <w:p w14:paraId="2BE2B1CC" w14:textId="347B4B28" w:rsidR="00BD3AED" w:rsidRPr="00DA709F" w:rsidRDefault="00BD3AED" w:rsidP="00BD3AED">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 xml:space="preserve">Predmet </w:t>
      </w:r>
      <w:r w:rsidR="00C23B72">
        <w:rPr>
          <w:rFonts w:ascii="Times New Roman" w:hAnsi="Times New Roman" w:cs="Times New Roman"/>
          <w:b/>
          <w:bCs/>
          <w:iCs/>
          <w:color w:val="000000"/>
          <w:sz w:val="24"/>
          <w:szCs w:val="24"/>
        </w:rPr>
        <w:t>Z</w:t>
      </w:r>
      <w:r w:rsidR="00C23B72" w:rsidRPr="00DA709F">
        <w:rPr>
          <w:rFonts w:ascii="Times New Roman" w:hAnsi="Times New Roman" w:cs="Times New Roman"/>
          <w:b/>
          <w:bCs/>
          <w:iCs/>
          <w:color w:val="000000"/>
          <w:sz w:val="24"/>
          <w:szCs w:val="24"/>
        </w:rPr>
        <w:t>mluvy</w:t>
      </w:r>
    </w:p>
    <w:p w14:paraId="32CBB893" w14:textId="77777777" w:rsidR="00487288" w:rsidRPr="00DA709F" w:rsidRDefault="00487288" w:rsidP="005C4873">
      <w:pPr>
        <w:pStyle w:val="Odsekzoznamu"/>
        <w:numPr>
          <w:ilvl w:val="0"/>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Predmetom Zmluvy je definovanie:</w:t>
      </w:r>
    </w:p>
    <w:p w14:paraId="4C74B498" w14:textId="63EF3D97" w:rsidR="00487288" w:rsidRPr="00DA709F" w:rsidRDefault="00487288" w:rsidP="00751298">
      <w:pPr>
        <w:pStyle w:val="Odsekzoznamu"/>
        <w:numPr>
          <w:ilvl w:val="1"/>
          <w:numId w:val="19"/>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práv a povinností </w:t>
      </w:r>
      <w:r w:rsidR="00735DB8" w:rsidRPr="00DA709F">
        <w:rPr>
          <w:rFonts w:ascii="Times New Roman" w:hAnsi="Times New Roman" w:cs="Times New Roman"/>
          <w:color w:val="000000"/>
          <w:sz w:val="24"/>
          <w:szCs w:val="24"/>
        </w:rPr>
        <w:t xml:space="preserve">Držiteľa účtu voči </w:t>
      </w:r>
      <w:r w:rsidR="00FD5F2E" w:rsidRPr="00DA709F">
        <w:rPr>
          <w:rFonts w:ascii="Times New Roman" w:hAnsi="Times New Roman" w:cs="Times New Roman"/>
          <w:color w:val="000000"/>
          <w:sz w:val="24"/>
          <w:szCs w:val="24"/>
        </w:rPr>
        <w:t>PDS</w:t>
      </w:r>
      <w:r w:rsidRPr="00DA709F">
        <w:rPr>
          <w:rFonts w:ascii="Times New Roman" w:hAnsi="Times New Roman" w:cs="Times New Roman"/>
          <w:color w:val="000000"/>
          <w:sz w:val="24"/>
          <w:szCs w:val="24"/>
        </w:rPr>
        <w:t>,</w:t>
      </w:r>
    </w:p>
    <w:p w14:paraId="34411937" w14:textId="58ACEB4E" w:rsidR="00487288" w:rsidRPr="00DA709F" w:rsidRDefault="00487288" w:rsidP="00751298">
      <w:pPr>
        <w:pStyle w:val="Odsekzoznamu"/>
        <w:numPr>
          <w:ilvl w:val="1"/>
          <w:numId w:val="19"/>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lastRenderedPageBreak/>
        <w:t xml:space="preserve">podmienok, za ktorých </w:t>
      </w:r>
      <w:r w:rsidR="00FD5F2E" w:rsidRPr="00DA709F">
        <w:rPr>
          <w:rFonts w:ascii="Times New Roman" w:hAnsi="Times New Roman" w:cs="Times New Roman"/>
          <w:color w:val="000000"/>
          <w:sz w:val="24"/>
          <w:szCs w:val="24"/>
        </w:rPr>
        <w:t>PDS</w:t>
      </w:r>
      <w:r w:rsidRPr="00DA709F">
        <w:rPr>
          <w:rFonts w:ascii="Times New Roman" w:hAnsi="Times New Roman" w:cs="Times New Roman"/>
          <w:i/>
          <w:color w:val="000000"/>
          <w:sz w:val="24"/>
          <w:szCs w:val="24"/>
        </w:rPr>
        <w:t xml:space="preserve"> </w:t>
      </w:r>
      <w:r w:rsidRPr="00DA709F">
        <w:rPr>
          <w:rFonts w:ascii="Times New Roman" w:hAnsi="Times New Roman" w:cs="Times New Roman"/>
          <w:color w:val="000000"/>
          <w:sz w:val="24"/>
          <w:szCs w:val="24"/>
        </w:rPr>
        <w:t>poskytuje svoje služby v súvislosti so zárukami pôvodu, predovšetkým</w:t>
      </w:r>
    </w:p>
    <w:p w14:paraId="40711F55" w14:textId="77777777" w:rsidR="00487288" w:rsidRPr="00DA709F" w:rsidRDefault="00487288"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vytvorenie a vedenie účtu,</w:t>
      </w:r>
    </w:p>
    <w:p w14:paraId="4ECBDD3D" w14:textId="77777777" w:rsidR="00487288" w:rsidRPr="00DA709F" w:rsidRDefault="00487288"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vedenie elektronickej evidencie záruk pôvodu,</w:t>
      </w:r>
    </w:p>
    <w:p w14:paraId="7DF3536F" w14:textId="186F4E18" w:rsidR="00487288" w:rsidRPr="00DA709F" w:rsidRDefault="001F06A0"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vydanie záruk</w:t>
      </w:r>
      <w:r w:rsidR="00487288" w:rsidRPr="00DA709F">
        <w:rPr>
          <w:rFonts w:ascii="Times New Roman" w:hAnsi="Times New Roman" w:cs="Times New Roman"/>
          <w:color w:val="000000"/>
          <w:sz w:val="24"/>
          <w:szCs w:val="24"/>
        </w:rPr>
        <w:t xml:space="preserve"> pôvodu,</w:t>
      </w:r>
    </w:p>
    <w:p w14:paraId="7AD4C733" w14:textId="5D15E63E" w:rsidR="00487288" w:rsidRPr="00DA709F" w:rsidRDefault="001F06A0"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prevod záruk</w:t>
      </w:r>
      <w:r w:rsidR="00487288" w:rsidRPr="00DA709F">
        <w:rPr>
          <w:rFonts w:ascii="Times New Roman" w:hAnsi="Times New Roman" w:cs="Times New Roman"/>
          <w:color w:val="000000"/>
          <w:sz w:val="24"/>
          <w:szCs w:val="24"/>
        </w:rPr>
        <w:t xml:space="preserve"> pôvodu,</w:t>
      </w:r>
    </w:p>
    <w:p w14:paraId="24118952" w14:textId="10CAE343" w:rsidR="001F06A0" w:rsidRPr="00DA709F" w:rsidRDefault="001F06A0"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import záruk pôvodu,</w:t>
      </w:r>
    </w:p>
    <w:p w14:paraId="14B0959B" w14:textId="5FFA899A" w:rsidR="001F06A0" w:rsidRPr="00DA709F" w:rsidRDefault="001F06A0"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export záruk pôvodu,</w:t>
      </w:r>
    </w:p>
    <w:p w14:paraId="4FEAF5B9" w14:textId="77777777" w:rsidR="00487288" w:rsidRPr="00DA709F" w:rsidRDefault="00487288"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evidencia uplatnených záruk pôvodu,</w:t>
      </w:r>
    </w:p>
    <w:p w14:paraId="03E1A057" w14:textId="6D9E4D4F" w:rsidR="00487288" w:rsidRPr="00DA709F" w:rsidRDefault="00487288" w:rsidP="005C4873">
      <w:pPr>
        <w:pStyle w:val="Odsekzoznamu"/>
        <w:numPr>
          <w:ilvl w:val="2"/>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zrušenie záruk pôvodu</w:t>
      </w:r>
      <w:r w:rsidR="001F06A0" w:rsidRPr="00DA709F">
        <w:rPr>
          <w:rFonts w:ascii="Times New Roman" w:hAnsi="Times New Roman" w:cs="Times New Roman"/>
          <w:color w:val="000000"/>
          <w:sz w:val="24"/>
          <w:szCs w:val="24"/>
        </w:rPr>
        <w:t>,</w:t>
      </w:r>
    </w:p>
    <w:p w14:paraId="01D0CCD3" w14:textId="77777777" w:rsidR="00487288" w:rsidRPr="00DA709F" w:rsidRDefault="00487288" w:rsidP="005C4873">
      <w:pPr>
        <w:pStyle w:val="Odsekzoznamu"/>
        <w:ind w:left="1416"/>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(ďalej len “služby”).</w:t>
      </w:r>
    </w:p>
    <w:p w14:paraId="424E7C5D" w14:textId="25F5DA9D" w:rsidR="008B60EF" w:rsidRPr="00DA709F" w:rsidRDefault="00FD5F2E" w:rsidP="00E31E2A">
      <w:pPr>
        <w:pStyle w:val="Odsekzoznamu"/>
        <w:numPr>
          <w:ilvl w:val="0"/>
          <w:numId w:val="3"/>
        </w:numPr>
        <w:tabs>
          <w:tab w:val="left" w:pos="3119"/>
        </w:tabs>
        <w:autoSpaceDE w:val="0"/>
        <w:autoSpaceDN w:val="0"/>
        <w:adjustRightInd w:val="0"/>
        <w:spacing w:line="276" w:lineRule="auto"/>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PDS</w:t>
      </w:r>
      <w:r w:rsidR="00487288" w:rsidRPr="00DA709F">
        <w:rPr>
          <w:rFonts w:ascii="Times New Roman" w:hAnsi="Times New Roman" w:cs="Times New Roman"/>
          <w:i/>
          <w:color w:val="000000"/>
          <w:sz w:val="24"/>
          <w:szCs w:val="24"/>
        </w:rPr>
        <w:t xml:space="preserve"> </w:t>
      </w:r>
      <w:r w:rsidR="00487288" w:rsidRPr="00DA709F">
        <w:rPr>
          <w:rFonts w:ascii="Times New Roman" w:hAnsi="Times New Roman" w:cs="Times New Roman"/>
          <w:color w:val="000000"/>
          <w:sz w:val="24"/>
          <w:szCs w:val="24"/>
        </w:rPr>
        <w:t>sa touto Zmluvou zaväzuje, za podmienok stanovených v tejto Zmluve, poskytovať Držiteľovi účtu s ohľadom na jeho možné úlohy podľa čl. III ods. 1 tejto Zmluvy</w:t>
      </w:r>
      <w:r w:rsidR="008B60EF" w:rsidRPr="00DA709F">
        <w:rPr>
          <w:rFonts w:ascii="Times New Roman" w:hAnsi="Times New Roman" w:cs="Times New Roman"/>
          <w:color w:val="000000"/>
          <w:sz w:val="24"/>
          <w:szCs w:val="24"/>
        </w:rPr>
        <w:t xml:space="preserve"> služby týkajúce sa záruk pôvodu uvedené v ods. 1 tohto článku. Podmienky poskytovania jednotlivých služieb sa ďalej riadia ustanoveniami </w:t>
      </w:r>
      <w:r w:rsidR="00735DB8" w:rsidRPr="00DA709F">
        <w:rPr>
          <w:rFonts w:ascii="Times New Roman" w:hAnsi="Times New Roman" w:cs="Times New Roman"/>
          <w:color w:val="000000"/>
          <w:sz w:val="24"/>
          <w:szCs w:val="24"/>
        </w:rPr>
        <w:t>Prevádzkového poriadku</w:t>
      </w:r>
      <w:r w:rsidR="008B60EF" w:rsidRPr="00DA709F">
        <w:rPr>
          <w:rFonts w:ascii="Times New Roman" w:hAnsi="Times New Roman" w:cs="Times New Roman"/>
          <w:color w:val="000000"/>
          <w:sz w:val="24"/>
          <w:szCs w:val="24"/>
        </w:rPr>
        <w:t xml:space="preserve"> </w:t>
      </w:r>
      <w:r w:rsidR="00136FC5" w:rsidRPr="00DA709F">
        <w:rPr>
          <w:rFonts w:ascii="Times New Roman" w:hAnsi="Times New Roman" w:cs="Times New Roman"/>
          <w:color w:val="000000"/>
          <w:sz w:val="24"/>
          <w:szCs w:val="24"/>
        </w:rPr>
        <w:t>prevádzkovateľa registra obnoviteľných plynov</w:t>
      </w:r>
      <w:r w:rsidR="008B60EF" w:rsidRPr="00DA709F">
        <w:rPr>
          <w:rFonts w:ascii="Times New Roman" w:hAnsi="Times New Roman" w:cs="Times New Roman"/>
          <w:color w:val="000000"/>
          <w:sz w:val="24"/>
          <w:szCs w:val="24"/>
        </w:rPr>
        <w:t>.</w:t>
      </w:r>
    </w:p>
    <w:p w14:paraId="5805E117" w14:textId="551B0F7E" w:rsidR="008B60EF" w:rsidRPr="00DA709F" w:rsidRDefault="008B60EF" w:rsidP="005C4873">
      <w:pPr>
        <w:pStyle w:val="Odsekzoznamu"/>
        <w:numPr>
          <w:ilvl w:val="0"/>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Držiteľ účtu je na základe tejto Zmluvy oprávnený využívať služby týkajúce sa záruk pôvodu poskytované </w:t>
      </w:r>
      <w:r w:rsidR="00FD5F2E" w:rsidRPr="00DA709F">
        <w:rPr>
          <w:rFonts w:ascii="Times New Roman" w:hAnsi="Times New Roman" w:cs="Times New Roman"/>
          <w:color w:val="000000"/>
          <w:sz w:val="24"/>
          <w:szCs w:val="24"/>
        </w:rPr>
        <w:t>PDS</w:t>
      </w:r>
      <w:r w:rsidRPr="00DA709F">
        <w:rPr>
          <w:rFonts w:ascii="Times New Roman" w:hAnsi="Times New Roman" w:cs="Times New Roman"/>
          <w:color w:val="000000"/>
          <w:sz w:val="24"/>
          <w:szCs w:val="24"/>
        </w:rPr>
        <w:t xml:space="preserve"> a zaväzuje sa uhradiť cenu za služby poskytované </w:t>
      </w:r>
      <w:r w:rsidR="00FD5F2E" w:rsidRPr="00DA709F">
        <w:rPr>
          <w:rFonts w:ascii="Times New Roman" w:hAnsi="Times New Roman" w:cs="Times New Roman"/>
          <w:color w:val="000000"/>
          <w:sz w:val="24"/>
          <w:szCs w:val="24"/>
        </w:rPr>
        <w:t>PDS</w:t>
      </w:r>
      <w:r w:rsidRPr="00DA709F">
        <w:rPr>
          <w:rFonts w:ascii="Times New Roman" w:hAnsi="Times New Roman" w:cs="Times New Roman"/>
          <w:color w:val="000000"/>
          <w:sz w:val="24"/>
          <w:szCs w:val="24"/>
        </w:rPr>
        <w:t xml:space="preserve"> na základe tejto Zmluvy vo výške v zmysle aktuálnych platných cien zverejnených na webovom sídle </w:t>
      </w:r>
      <w:r w:rsidR="00FD5F2E" w:rsidRPr="00DA709F">
        <w:rPr>
          <w:rFonts w:ascii="Times New Roman" w:hAnsi="Times New Roman" w:cs="Times New Roman"/>
          <w:color w:val="000000"/>
          <w:sz w:val="24"/>
          <w:szCs w:val="24"/>
        </w:rPr>
        <w:t>PDS</w:t>
      </w:r>
      <w:r w:rsidR="00A05A83" w:rsidRPr="00DA709F">
        <w:rPr>
          <w:rFonts w:ascii="Times New Roman" w:hAnsi="Times New Roman" w:cs="Times New Roman"/>
          <w:color w:val="000000"/>
          <w:sz w:val="24"/>
          <w:szCs w:val="24"/>
        </w:rPr>
        <w:t>.</w:t>
      </w:r>
    </w:p>
    <w:p w14:paraId="74991003" w14:textId="04DFA83E" w:rsidR="008B60EF" w:rsidRPr="00DA709F" w:rsidRDefault="008B60EF" w:rsidP="005C4873">
      <w:pPr>
        <w:pStyle w:val="Odsekzoznamu"/>
        <w:numPr>
          <w:ilvl w:val="0"/>
          <w:numId w:val="3"/>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 xml:space="preserve">Táto Zmluva sa vzťahuje na záruky pôvodu, ktoré sú </w:t>
      </w:r>
      <w:r w:rsidR="00C742A5" w:rsidRPr="00DA709F">
        <w:rPr>
          <w:rFonts w:ascii="Times New Roman" w:hAnsi="Times New Roman" w:cs="Times New Roman"/>
          <w:color w:val="000000"/>
          <w:sz w:val="24"/>
          <w:szCs w:val="24"/>
        </w:rPr>
        <w:t xml:space="preserve">vedené </w:t>
      </w:r>
      <w:r w:rsidRPr="00DA709F">
        <w:rPr>
          <w:rFonts w:ascii="Times New Roman" w:hAnsi="Times New Roman" w:cs="Times New Roman"/>
          <w:color w:val="000000"/>
          <w:sz w:val="24"/>
          <w:szCs w:val="24"/>
        </w:rPr>
        <w:t xml:space="preserve">v evidencii </w:t>
      </w:r>
      <w:r w:rsidR="001D6D2C" w:rsidRPr="00DA709F">
        <w:rPr>
          <w:rFonts w:ascii="Times New Roman" w:hAnsi="Times New Roman" w:cs="Times New Roman"/>
          <w:color w:val="000000"/>
          <w:sz w:val="24"/>
          <w:szCs w:val="24"/>
        </w:rPr>
        <w:t>Registra</w:t>
      </w:r>
      <w:r w:rsidR="004B5C1D" w:rsidRPr="00DA709F">
        <w:rPr>
          <w:rFonts w:ascii="Times New Roman" w:hAnsi="Times New Roman" w:cs="Times New Roman"/>
          <w:color w:val="000000"/>
          <w:sz w:val="24"/>
          <w:szCs w:val="24"/>
        </w:rPr>
        <w:t xml:space="preserve"> </w:t>
      </w:r>
      <w:r w:rsidR="002116B7">
        <w:rPr>
          <w:rFonts w:ascii="Times New Roman" w:hAnsi="Times New Roman" w:cs="Times New Roman"/>
          <w:color w:val="000000"/>
          <w:sz w:val="24"/>
          <w:szCs w:val="24"/>
        </w:rPr>
        <w:br/>
      </w:r>
      <w:r w:rsidR="004B5C1D" w:rsidRPr="00DA709F">
        <w:rPr>
          <w:rFonts w:ascii="Times New Roman" w:hAnsi="Times New Roman" w:cs="Times New Roman"/>
          <w:color w:val="000000"/>
          <w:sz w:val="24"/>
          <w:szCs w:val="24"/>
        </w:rPr>
        <w:t>G-REX</w:t>
      </w:r>
      <w:r w:rsidR="001D6D2C" w:rsidRPr="00DA709F">
        <w:rPr>
          <w:rFonts w:ascii="Times New Roman" w:hAnsi="Times New Roman" w:cs="Times New Roman"/>
          <w:color w:val="000000"/>
          <w:sz w:val="24"/>
          <w:szCs w:val="24"/>
        </w:rPr>
        <w:t xml:space="preserve"> obnoviteľných plynov SR</w:t>
      </w:r>
      <w:r w:rsidRPr="00DA709F">
        <w:rPr>
          <w:rFonts w:ascii="Times New Roman" w:hAnsi="Times New Roman" w:cs="Times New Roman"/>
          <w:color w:val="000000"/>
          <w:sz w:val="24"/>
          <w:szCs w:val="24"/>
        </w:rPr>
        <w:t>.</w:t>
      </w:r>
    </w:p>
    <w:p w14:paraId="2F082912" w14:textId="77777777" w:rsidR="00BD3AED" w:rsidRPr="00DA709F" w:rsidRDefault="00BD3AED" w:rsidP="003D61BC">
      <w:pPr>
        <w:pStyle w:val="Odsekzoznamu"/>
        <w:contextualSpacing w:val="0"/>
        <w:jc w:val="both"/>
        <w:rPr>
          <w:rFonts w:ascii="Times New Roman" w:hAnsi="Times New Roman" w:cs="Times New Roman"/>
          <w:color w:val="000000"/>
          <w:sz w:val="24"/>
          <w:szCs w:val="24"/>
        </w:rPr>
      </w:pPr>
    </w:p>
    <w:p w14:paraId="671C5341" w14:textId="77777777" w:rsidR="003D61BC" w:rsidRPr="00DA709F" w:rsidRDefault="003D61BC" w:rsidP="003D61BC">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III. Článok</w:t>
      </w:r>
    </w:p>
    <w:p w14:paraId="44B2DBE6" w14:textId="77777777" w:rsidR="003D61BC" w:rsidRPr="00DA709F" w:rsidRDefault="003D61BC" w:rsidP="003D61BC">
      <w:pPr>
        <w:pStyle w:val="Odsekzoznamu"/>
        <w:contextualSpacing w:val="0"/>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Držiteľ účtu a jeho povinnosti</w:t>
      </w:r>
    </w:p>
    <w:p w14:paraId="1CAAE6FD" w14:textId="77777777" w:rsidR="003D61BC" w:rsidRPr="00DA709F" w:rsidRDefault="003D61BC" w:rsidP="005C4873">
      <w:pPr>
        <w:pStyle w:val="Odsekzoznamu"/>
        <w:numPr>
          <w:ilvl w:val="0"/>
          <w:numId w:val="5"/>
        </w:numPr>
        <w:ind w:hanging="357"/>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Držiteľ účtu môže v rámci tejto Zmluvy vystupovať v jednej alebo viacerých nasledujúcich úlohách</w:t>
      </w:r>
    </w:p>
    <w:p w14:paraId="636C48FB" w14:textId="5E511833" w:rsidR="003D61BC" w:rsidRPr="00DA709F" w:rsidRDefault="005125A6" w:rsidP="00751298">
      <w:pPr>
        <w:pStyle w:val="Odsekzoznamu"/>
        <w:numPr>
          <w:ilvl w:val="1"/>
          <w:numId w:val="20"/>
        </w:numPr>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3D61BC" w:rsidRPr="00DA709F">
        <w:rPr>
          <w:rFonts w:ascii="Times New Roman" w:hAnsi="Times New Roman" w:cs="Times New Roman"/>
          <w:color w:val="000000"/>
          <w:sz w:val="24"/>
          <w:szCs w:val="24"/>
        </w:rPr>
        <w:t xml:space="preserve">ýrobca </w:t>
      </w:r>
      <w:r w:rsidR="00174028" w:rsidRPr="00DA709F">
        <w:rPr>
          <w:rFonts w:ascii="Times New Roman" w:hAnsi="Times New Roman" w:cs="Times New Roman"/>
          <w:color w:val="000000"/>
          <w:sz w:val="24"/>
          <w:szCs w:val="24"/>
        </w:rPr>
        <w:t>plynu</w:t>
      </w:r>
      <w:r w:rsidR="003D61BC" w:rsidRPr="00DA709F">
        <w:rPr>
          <w:rFonts w:ascii="Times New Roman" w:hAnsi="Times New Roman" w:cs="Times New Roman"/>
          <w:color w:val="000000"/>
          <w:sz w:val="24"/>
          <w:szCs w:val="24"/>
        </w:rPr>
        <w:t>,</w:t>
      </w:r>
    </w:p>
    <w:p w14:paraId="4C38B38D" w14:textId="6975A5BA" w:rsidR="003D61BC" w:rsidRPr="00DA709F" w:rsidRDefault="005125A6" w:rsidP="00751298">
      <w:pPr>
        <w:pStyle w:val="Odsekzoznamu"/>
        <w:numPr>
          <w:ilvl w:val="1"/>
          <w:numId w:val="20"/>
        </w:numPr>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D61BC" w:rsidRPr="00DA709F">
        <w:rPr>
          <w:rFonts w:ascii="Times New Roman" w:hAnsi="Times New Roman" w:cs="Times New Roman"/>
          <w:color w:val="000000"/>
          <w:sz w:val="24"/>
          <w:szCs w:val="24"/>
        </w:rPr>
        <w:t xml:space="preserve">odávateľ </w:t>
      </w:r>
      <w:r w:rsidR="00174028" w:rsidRPr="00DA709F">
        <w:rPr>
          <w:rFonts w:ascii="Times New Roman" w:hAnsi="Times New Roman" w:cs="Times New Roman"/>
          <w:color w:val="000000"/>
          <w:sz w:val="24"/>
          <w:szCs w:val="24"/>
        </w:rPr>
        <w:t>plynu</w:t>
      </w:r>
      <w:r w:rsidR="0011387C" w:rsidRPr="00DA709F">
        <w:rPr>
          <w:rFonts w:ascii="Times New Roman" w:hAnsi="Times New Roman" w:cs="Times New Roman"/>
          <w:color w:val="000000"/>
          <w:sz w:val="24"/>
          <w:szCs w:val="24"/>
        </w:rPr>
        <w:t>,</w:t>
      </w:r>
    </w:p>
    <w:p w14:paraId="364D176B" w14:textId="2EF194ED" w:rsidR="0011387C" w:rsidRPr="00DA709F" w:rsidRDefault="005125A6" w:rsidP="00751298">
      <w:pPr>
        <w:pStyle w:val="Odsekzoznamu"/>
        <w:numPr>
          <w:ilvl w:val="1"/>
          <w:numId w:val="20"/>
        </w:numPr>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11387C" w:rsidRPr="00DA709F">
        <w:rPr>
          <w:rFonts w:ascii="Times New Roman" w:hAnsi="Times New Roman" w:cs="Times New Roman"/>
          <w:color w:val="000000"/>
          <w:sz w:val="24"/>
          <w:szCs w:val="24"/>
        </w:rPr>
        <w:t xml:space="preserve">dberateľ </w:t>
      </w:r>
      <w:r w:rsidR="004B5C1D" w:rsidRPr="00DA709F">
        <w:rPr>
          <w:rFonts w:ascii="Times New Roman" w:hAnsi="Times New Roman" w:cs="Times New Roman"/>
          <w:color w:val="000000"/>
          <w:sz w:val="24"/>
          <w:szCs w:val="24"/>
        </w:rPr>
        <w:t>plynu</w:t>
      </w:r>
      <w:r w:rsidR="0011387C" w:rsidRPr="00DA709F">
        <w:rPr>
          <w:rFonts w:ascii="Times New Roman" w:hAnsi="Times New Roman" w:cs="Times New Roman"/>
          <w:color w:val="000000"/>
          <w:sz w:val="24"/>
          <w:szCs w:val="24"/>
        </w:rPr>
        <w:t>,</w:t>
      </w:r>
    </w:p>
    <w:p w14:paraId="46882CA0" w14:textId="2966450B" w:rsidR="0011387C" w:rsidRPr="00DA709F" w:rsidRDefault="005125A6" w:rsidP="00751298">
      <w:pPr>
        <w:pStyle w:val="Odsekzoznamu"/>
        <w:numPr>
          <w:ilvl w:val="1"/>
          <w:numId w:val="20"/>
        </w:numPr>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ď</w:t>
      </w:r>
      <w:r w:rsidR="0011387C" w:rsidRPr="00DA709F">
        <w:rPr>
          <w:rFonts w:ascii="Times New Roman" w:hAnsi="Times New Roman" w:cs="Times New Roman"/>
          <w:color w:val="000000"/>
          <w:sz w:val="24"/>
          <w:szCs w:val="24"/>
        </w:rPr>
        <w:t>alší Držiteľ účtu.</w:t>
      </w:r>
    </w:p>
    <w:p w14:paraId="7124DE46" w14:textId="2D3D3610" w:rsidR="003D61BC" w:rsidRPr="00DA709F" w:rsidRDefault="00BF4A7C" w:rsidP="004B5C1D">
      <w:pPr>
        <w:pStyle w:val="Odsekzoznamu"/>
        <w:numPr>
          <w:ilvl w:val="0"/>
          <w:numId w:val="5"/>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Úloh</w:t>
      </w:r>
      <w:r w:rsidR="00C87D2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alebo úlohy</w:t>
      </w:r>
      <w:r w:rsidRPr="00DA709F">
        <w:rPr>
          <w:rFonts w:ascii="Times New Roman" w:hAnsi="Times New Roman" w:cs="Times New Roman"/>
          <w:color w:val="000000"/>
          <w:sz w:val="24"/>
          <w:szCs w:val="24"/>
        </w:rPr>
        <w:t xml:space="preserve"> </w:t>
      </w:r>
      <w:r w:rsidR="003D61BC" w:rsidRPr="00DA709F">
        <w:rPr>
          <w:rFonts w:ascii="Times New Roman" w:hAnsi="Times New Roman" w:cs="Times New Roman"/>
          <w:color w:val="000000"/>
          <w:sz w:val="24"/>
          <w:szCs w:val="24"/>
        </w:rPr>
        <w:t>podľa ods. 1 tohto článku, v ktorých Držiteľ účtu vystupuje, sa vyznačí</w:t>
      </w:r>
      <w:r>
        <w:rPr>
          <w:rFonts w:ascii="Times New Roman" w:hAnsi="Times New Roman" w:cs="Times New Roman"/>
          <w:color w:val="000000"/>
          <w:sz w:val="24"/>
          <w:szCs w:val="24"/>
        </w:rPr>
        <w:t xml:space="preserve"> alebo vyznačia</w:t>
      </w:r>
      <w:r w:rsidR="003D61BC" w:rsidRPr="00DA709F">
        <w:rPr>
          <w:rFonts w:ascii="Times New Roman" w:hAnsi="Times New Roman" w:cs="Times New Roman"/>
          <w:color w:val="000000"/>
          <w:sz w:val="24"/>
          <w:szCs w:val="24"/>
        </w:rPr>
        <w:t xml:space="preserve"> v žiadosti o zr</w:t>
      </w:r>
      <w:r w:rsidR="004B5C1D" w:rsidRPr="00DA709F">
        <w:rPr>
          <w:rFonts w:ascii="Times New Roman" w:hAnsi="Times New Roman" w:cs="Times New Roman"/>
          <w:color w:val="000000"/>
          <w:sz w:val="24"/>
          <w:szCs w:val="24"/>
        </w:rPr>
        <w:t>iadenie používateľského účtu v Registri G-REX</w:t>
      </w:r>
      <w:r w:rsidR="003D61BC" w:rsidRPr="00DA709F">
        <w:rPr>
          <w:rFonts w:ascii="Times New Roman" w:hAnsi="Times New Roman" w:cs="Times New Roman"/>
          <w:color w:val="000000"/>
          <w:sz w:val="24"/>
          <w:szCs w:val="24"/>
        </w:rPr>
        <w:t>. Bez tohto vyznačenia nemôže Držiteľ účtu danú úlohu vykonávať.</w:t>
      </w:r>
    </w:p>
    <w:p w14:paraId="1EBE3832" w14:textId="77777777" w:rsidR="00F34025" w:rsidRPr="005F3F31" w:rsidRDefault="003D61BC" w:rsidP="00F34025">
      <w:pPr>
        <w:pStyle w:val="Odsekzoznamu"/>
        <w:numPr>
          <w:ilvl w:val="0"/>
          <w:numId w:val="5"/>
        </w:numPr>
        <w:ind w:hanging="357"/>
        <w:contextualSpacing w:val="0"/>
        <w:jc w:val="both"/>
        <w:rPr>
          <w:rFonts w:ascii="Times New Roman" w:hAnsi="Times New Roman" w:cs="Times New Roman"/>
          <w:color w:val="000000"/>
          <w:sz w:val="24"/>
          <w:szCs w:val="24"/>
        </w:rPr>
      </w:pPr>
      <w:r w:rsidRPr="005F3F31">
        <w:rPr>
          <w:rFonts w:ascii="Times New Roman" w:hAnsi="Times New Roman" w:cs="Times New Roman"/>
          <w:color w:val="000000"/>
          <w:sz w:val="24"/>
          <w:szCs w:val="24"/>
        </w:rPr>
        <w:t xml:space="preserve">Držiteľ účtu prehlasuje, </w:t>
      </w:r>
    </w:p>
    <w:p w14:paraId="0FF3540E" w14:textId="569D5D42" w:rsidR="005F3F31" w:rsidRPr="005F3F31" w:rsidRDefault="005F3F31" w:rsidP="00444FCE">
      <w:pPr>
        <w:pStyle w:val="Odsekzoznamu"/>
        <w:numPr>
          <w:ilvl w:val="0"/>
          <w:numId w:val="37"/>
        </w:numPr>
        <w:contextualSpacing w:val="0"/>
        <w:jc w:val="both"/>
        <w:rPr>
          <w:rFonts w:ascii="Times New Roman" w:hAnsi="Times New Roman" w:cs="Times New Roman"/>
          <w:color w:val="000000"/>
          <w:sz w:val="24"/>
          <w:szCs w:val="24"/>
        </w:rPr>
      </w:pPr>
      <w:r w:rsidRPr="005F3F31">
        <w:rPr>
          <w:rFonts w:ascii="Times New Roman" w:hAnsi="Times New Roman" w:cs="Times New Roman"/>
          <w:color w:val="000000"/>
          <w:sz w:val="24"/>
          <w:szCs w:val="24"/>
        </w:rPr>
        <w:lastRenderedPageBreak/>
        <w:t>že akceptuje, bez akýchkoľvek podmienok alebo výhrad</w:t>
      </w:r>
      <w:r w:rsidR="00C23B72">
        <w:rPr>
          <w:rFonts w:ascii="Times New Roman" w:hAnsi="Times New Roman" w:cs="Times New Roman"/>
          <w:color w:val="000000"/>
          <w:sz w:val="24"/>
          <w:szCs w:val="24"/>
        </w:rPr>
        <w:t>,</w:t>
      </w:r>
      <w:r w:rsidRPr="005F3F31">
        <w:rPr>
          <w:rFonts w:ascii="Times New Roman" w:hAnsi="Times New Roman" w:cs="Times New Roman"/>
          <w:color w:val="000000"/>
          <w:sz w:val="24"/>
          <w:szCs w:val="24"/>
        </w:rPr>
        <w:t xml:space="preserve"> Prevádzkový poriadok prevádzkovateľa registra obnoviteľných plynov,</w:t>
      </w:r>
    </w:p>
    <w:p w14:paraId="04EC5C54" w14:textId="5ECCF65C" w:rsidR="005F3F31" w:rsidRPr="005F3F31" w:rsidRDefault="005F3F31" w:rsidP="00444FCE">
      <w:pPr>
        <w:pStyle w:val="Odsekzoznamu"/>
        <w:numPr>
          <w:ilvl w:val="0"/>
          <w:numId w:val="37"/>
        </w:numPr>
        <w:contextualSpacing w:val="0"/>
        <w:jc w:val="both"/>
        <w:rPr>
          <w:rFonts w:ascii="Times New Roman" w:hAnsi="Times New Roman" w:cs="Times New Roman"/>
          <w:color w:val="000000"/>
          <w:sz w:val="24"/>
          <w:szCs w:val="24"/>
        </w:rPr>
      </w:pPr>
      <w:r w:rsidRPr="005F3F31">
        <w:rPr>
          <w:rFonts w:ascii="Times New Roman" w:hAnsi="Times New Roman" w:cs="Times New Roman"/>
          <w:color w:val="000000"/>
          <w:sz w:val="24"/>
          <w:szCs w:val="24"/>
        </w:rPr>
        <w:t>že je plne oboznám</w:t>
      </w:r>
      <w:r w:rsidR="005125A6">
        <w:rPr>
          <w:rFonts w:ascii="Times New Roman" w:hAnsi="Times New Roman" w:cs="Times New Roman"/>
          <w:color w:val="000000"/>
          <w:sz w:val="24"/>
          <w:szCs w:val="24"/>
        </w:rPr>
        <w:t xml:space="preserve">ený s fungovaním Registra G-REX </w:t>
      </w:r>
      <w:r w:rsidRPr="005F3F31">
        <w:rPr>
          <w:rFonts w:ascii="Times New Roman" w:hAnsi="Times New Roman" w:cs="Times New Roman"/>
          <w:color w:val="000000"/>
          <w:sz w:val="24"/>
          <w:szCs w:val="24"/>
        </w:rPr>
        <w:t>a je povinný postupovať takým spôsobom, ab</w:t>
      </w:r>
      <w:r w:rsidR="005125A6">
        <w:rPr>
          <w:rFonts w:ascii="Times New Roman" w:hAnsi="Times New Roman" w:cs="Times New Roman"/>
          <w:color w:val="000000"/>
          <w:sz w:val="24"/>
          <w:szCs w:val="24"/>
        </w:rPr>
        <w:t xml:space="preserve">y nespôsobil prevádzkovateľovi </w:t>
      </w:r>
      <w:r w:rsidRPr="005F3F31">
        <w:rPr>
          <w:rFonts w:ascii="Times New Roman" w:hAnsi="Times New Roman" w:cs="Times New Roman"/>
          <w:color w:val="000000"/>
          <w:sz w:val="24"/>
          <w:szCs w:val="24"/>
        </w:rPr>
        <w:t>Registra G-REX žiadne škody</w:t>
      </w:r>
      <w:r w:rsidR="00C23B72">
        <w:rPr>
          <w:rFonts w:ascii="Times New Roman" w:hAnsi="Times New Roman" w:cs="Times New Roman"/>
          <w:color w:val="000000"/>
          <w:sz w:val="24"/>
          <w:szCs w:val="24"/>
        </w:rPr>
        <w:t>,</w:t>
      </w:r>
      <w:r w:rsidRPr="005F3F31">
        <w:rPr>
          <w:rFonts w:ascii="Times New Roman" w:hAnsi="Times New Roman" w:cs="Times New Roman"/>
          <w:color w:val="000000"/>
          <w:sz w:val="24"/>
          <w:szCs w:val="24"/>
        </w:rPr>
        <w:t xml:space="preserve"> a to ani tretím stranám používaním Registra G-REX,</w:t>
      </w:r>
    </w:p>
    <w:p w14:paraId="7A9EC1AD" w14:textId="52EA71A5" w:rsidR="005F3F31" w:rsidRPr="00AB31D2" w:rsidRDefault="005F3F31" w:rsidP="00444FCE">
      <w:pPr>
        <w:pStyle w:val="Odsekzoznamu"/>
        <w:numPr>
          <w:ilvl w:val="0"/>
          <w:numId w:val="37"/>
        </w:numPr>
        <w:contextualSpacing w:val="0"/>
        <w:jc w:val="both"/>
        <w:rPr>
          <w:rFonts w:ascii="Times New Roman" w:hAnsi="Times New Roman" w:cs="Times New Roman"/>
          <w:color w:val="000000"/>
          <w:sz w:val="24"/>
          <w:szCs w:val="24"/>
        </w:rPr>
      </w:pPr>
      <w:r w:rsidRPr="005F3F31">
        <w:rPr>
          <w:rFonts w:ascii="Times New Roman" w:hAnsi="Times New Roman" w:cs="Times New Roman"/>
          <w:color w:val="000000"/>
          <w:sz w:val="24"/>
          <w:szCs w:val="24"/>
        </w:rPr>
        <w:t>že ak vystupuje v úlohe výrobcu obnoviteľného plynu, tak je pripojený do distribučnej siete PDS na základe uzatvorenej Zmluvy o pripojení, prípadne</w:t>
      </w:r>
      <w:r w:rsidR="00C23B72">
        <w:rPr>
          <w:rFonts w:ascii="Times New Roman" w:hAnsi="Times New Roman" w:cs="Times New Roman"/>
          <w:color w:val="000000"/>
          <w:sz w:val="24"/>
          <w:szCs w:val="24"/>
        </w:rPr>
        <w:t>,</w:t>
      </w:r>
      <w:r w:rsidRPr="005F3F31">
        <w:rPr>
          <w:rFonts w:ascii="Times New Roman" w:hAnsi="Times New Roman" w:cs="Times New Roman"/>
          <w:color w:val="000000"/>
          <w:sz w:val="24"/>
          <w:szCs w:val="24"/>
        </w:rPr>
        <w:t xml:space="preserve"> ak ide o výrobcu obnoviteľného plynu nepripojeného do distribučnej siete PDS</w:t>
      </w:r>
      <w:r w:rsidR="00C23B72">
        <w:rPr>
          <w:rFonts w:ascii="Times New Roman" w:hAnsi="Times New Roman" w:cs="Times New Roman"/>
          <w:color w:val="000000"/>
          <w:sz w:val="24"/>
          <w:szCs w:val="24"/>
        </w:rPr>
        <w:t>,</w:t>
      </w:r>
      <w:r w:rsidRPr="005F3F31">
        <w:rPr>
          <w:rFonts w:ascii="Times New Roman" w:hAnsi="Times New Roman" w:cs="Times New Roman"/>
          <w:color w:val="000000"/>
          <w:sz w:val="24"/>
          <w:szCs w:val="24"/>
        </w:rPr>
        <w:t xml:space="preserve"> má uzatvorenú </w:t>
      </w:r>
      <w:r w:rsidRPr="00AB31D2">
        <w:rPr>
          <w:rFonts w:ascii="Times New Roman" w:hAnsi="Times New Roman" w:cs="Times New Roman"/>
          <w:color w:val="000000"/>
          <w:sz w:val="24"/>
          <w:szCs w:val="24"/>
        </w:rPr>
        <w:t>zmluvu o prenose údajov z určeného meradla do PDS</w:t>
      </w:r>
      <w:r w:rsidR="00C23B72">
        <w:rPr>
          <w:rFonts w:ascii="Times New Roman" w:hAnsi="Times New Roman" w:cs="Times New Roman"/>
          <w:color w:val="000000"/>
          <w:sz w:val="24"/>
          <w:szCs w:val="24"/>
        </w:rPr>
        <w:t>,</w:t>
      </w:r>
      <w:r w:rsidR="00C23B72" w:rsidRPr="00AB31D2">
        <w:rPr>
          <w:rFonts w:ascii="Times New Roman" w:hAnsi="Times New Roman" w:cs="Times New Roman"/>
          <w:color w:val="000000"/>
          <w:sz w:val="24"/>
          <w:szCs w:val="24"/>
        </w:rPr>
        <w:t xml:space="preserve"> </w:t>
      </w:r>
    </w:p>
    <w:p w14:paraId="37790EC5" w14:textId="12D37FDF" w:rsidR="005F3F31" w:rsidRPr="005F3F31" w:rsidRDefault="005F3F31" w:rsidP="00444FCE">
      <w:pPr>
        <w:pStyle w:val="Odsekzoznamu"/>
        <w:numPr>
          <w:ilvl w:val="0"/>
          <w:numId w:val="37"/>
        </w:numPr>
        <w:contextualSpacing w:val="0"/>
        <w:jc w:val="both"/>
        <w:rPr>
          <w:rFonts w:ascii="Times New Roman" w:hAnsi="Times New Roman" w:cs="Times New Roman"/>
          <w:color w:val="000000"/>
          <w:sz w:val="24"/>
          <w:szCs w:val="24"/>
        </w:rPr>
      </w:pPr>
      <w:r w:rsidRPr="005F3F31">
        <w:rPr>
          <w:rFonts w:ascii="Times New Roman" w:hAnsi="Times New Roman" w:cs="Times New Roman"/>
          <w:color w:val="000000"/>
          <w:sz w:val="24"/>
          <w:szCs w:val="24"/>
        </w:rPr>
        <w:t>že všetky informácie, ktoré pre účely tejto Zmluvy poskytne PDS</w:t>
      </w:r>
      <w:r w:rsidR="005125A6">
        <w:rPr>
          <w:rFonts w:ascii="Times New Roman" w:hAnsi="Times New Roman" w:cs="Times New Roman"/>
          <w:color w:val="000000"/>
          <w:sz w:val="24"/>
          <w:szCs w:val="24"/>
        </w:rPr>
        <w:t>,</w:t>
      </w:r>
      <w:r w:rsidRPr="005F3F31">
        <w:rPr>
          <w:rFonts w:ascii="Times New Roman" w:hAnsi="Times New Roman" w:cs="Times New Roman"/>
          <w:color w:val="000000"/>
          <w:sz w:val="24"/>
          <w:szCs w:val="24"/>
        </w:rPr>
        <w:t xml:space="preserve"> sú spätne overiteľné, </w:t>
      </w:r>
    </w:p>
    <w:p w14:paraId="3A387E66" w14:textId="695AB606" w:rsidR="005F3F31" w:rsidRPr="005F3F31" w:rsidRDefault="005F3F31" w:rsidP="00444FCE">
      <w:pPr>
        <w:pStyle w:val="Odsekzoznamu"/>
        <w:numPr>
          <w:ilvl w:val="0"/>
          <w:numId w:val="37"/>
        </w:numPr>
        <w:contextualSpacing w:val="0"/>
        <w:jc w:val="both"/>
        <w:rPr>
          <w:rFonts w:ascii="Times New Roman" w:hAnsi="Times New Roman" w:cs="Times New Roman"/>
          <w:color w:val="000000"/>
          <w:sz w:val="24"/>
          <w:szCs w:val="24"/>
        </w:rPr>
      </w:pPr>
      <w:r w:rsidRPr="005F3F31">
        <w:rPr>
          <w:rFonts w:ascii="Times New Roman" w:hAnsi="Times New Roman" w:cs="Times New Roman"/>
          <w:color w:val="000000"/>
          <w:sz w:val="24"/>
          <w:szCs w:val="24"/>
        </w:rPr>
        <w:t>že všetky informácie, ktoré pre účely tejto Zmluvy poskytne PDS</w:t>
      </w:r>
      <w:r w:rsidR="00C23B72">
        <w:rPr>
          <w:rFonts w:ascii="Times New Roman" w:hAnsi="Times New Roman" w:cs="Times New Roman"/>
          <w:color w:val="000000"/>
          <w:sz w:val="24"/>
          <w:szCs w:val="24"/>
        </w:rPr>
        <w:t>,</w:t>
      </w:r>
      <w:r w:rsidRPr="005F3F31">
        <w:rPr>
          <w:rFonts w:ascii="Times New Roman" w:hAnsi="Times New Roman" w:cs="Times New Roman"/>
          <w:color w:val="000000"/>
          <w:sz w:val="24"/>
          <w:szCs w:val="24"/>
        </w:rPr>
        <w:t xml:space="preserve"> sú systematicky a pravidelne kontrolované a overované najmä z hľadiska ich správnosti a aktuálnosti,</w:t>
      </w:r>
    </w:p>
    <w:p w14:paraId="51B591B8" w14:textId="4ECC056F" w:rsidR="003D61BC" w:rsidRPr="005F3F31" w:rsidRDefault="005F3F31" w:rsidP="00444FCE">
      <w:pPr>
        <w:pStyle w:val="Odsekzoznamu"/>
        <w:numPr>
          <w:ilvl w:val="0"/>
          <w:numId w:val="37"/>
        </w:numPr>
        <w:contextualSpacing w:val="0"/>
        <w:jc w:val="both"/>
        <w:rPr>
          <w:rFonts w:ascii="Times New Roman" w:hAnsi="Times New Roman" w:cs="Times New Roman"/>
          <w:color w:val="000000"/>
          <w:sz w:val="24"/>
          <w:szCs w:val="24"/>
        </w:rPr>
      </w:pPr>
      <w:r w:rsidRPr="005F3F31">
        <w:rPr>
          <w:rFonts w:ascii="Times New Roman" w:hAnsi="Times New Roman" w:cs="Times New Roman"/>
          <w:color w:val="000000"/>
          <w:sz w:val="24"/>
          <w:szCs w:val="24"/>
        </w:rPr>
        <w:t xml:space="preserve">nie je zaradený na žiadnom sankčnom zozname v zmysle § 2 </w:t>
      </w:r>
      <w:r w:rsidR="00133022">
        <w:rPr>
          <w:rFonts w:ascii="Times New Roman" w:hAnsi="Times New Roman" w:cs="Times New Roman"/>
          <w:color w:val="000000"/>
          <w:sz w:val="24"/>
          <w:szCs w:val="24"/>
        </w:rPr>
        <w:t xml:space="preserve">                                         </w:t>
      </w:r>
      <w:r w:rsidRPr="005F3F31">
        <w:rPr>
          <w:rFonts w:ascii="Times New Roman" w:hAnsi="Times New Roman" w:cs="Times New Roman"/>
          <w:color w:val="000000"/>
          <w:sz w:val="24"/>
          <w:szCs w:val="24"/>
        </w:rPr>
        <w:t>zákona č. 289/2016 Z. z. o vykonávaní medzinárodných sankcií v znení neskorších predpisov</w:t>
      </w:r>
      <w:r w:rsidR="00C23B72">
        <w:rPr>
          <w:rFonts w:ascii="Times New Roman" w:hAnsi="Times New Roman" w:cs="Times New Roman"/>
          <w:color w:val="000000"/>
          <w:sz w:val="24"/>
          <w:szCs w:val="24"/>
        </w:rPr>
        <w:t>,</w:t>
      </w:r>
      <w:r w:rsidRPr="005F3F31">
        <w:rPr>
          <w:rFonts w:ascii="Times New Roman" w:hAnsi="Times New Roman" w:cs="Times New Roman"/>
          <w:color w:val="000000"/>
          <w:sz w:val="24"/>
          <w:szCs w:val="24"/>
        </w:rPr>
        <w:t xml:space="preserve"> a zároveň nie je v takomto zozname zaradená ani osoba, ktorá Držiteľa účtu priamo alebo nepriamo kontroluje, ani osoba, ktorá je predstaviteľom Držiteľa účtu alebo koná v jeho mene.</w:t>
      </w:r>
    </w:p>
    <w:p w14:paraId="14CE9E17" w14:textId="77777777" w:rsidR="00F34025" w:rsidRPr="00DA709F" w:rsidRDefault="003D61BC" w:rsidP="00F34025">
      <w:pPr>
        <w:pStyle w:val="Odsekzoznamu"/>
        <w:numPr>
          <w:ilvl w:val="0"/>
          <w:numId w:val="5"/>
        </w:numPr>
        <w:ind w:hanging="357"/>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Držiteľ účtu sa zaväzuje</w:t>
      </w:r>
    </w:p>
    <w:p w14:paraId="243AE9B0" w14:textId="77777777"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dodržiavať súlad s Prevádzkovým poriadkom prevádzkovateľa registra obnoviteľných plynov a informovať sa o všetkých jeho zmenách a doplneniach,</w:t>
      </w:r>
    </w:p>
    <w:p w14:paraId="0323D5B7" w14:textId="77777777"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prevádzkovať informačné systémy, ktoré sú kompatibilné s Registrom G-REX a ktoré zabezpečujú riadnu, včasnú a bezpečnú výmenu údajov a informácií prenášaných elektronicky podľa postupov uvedených v Prevádzkovom poriadku prevádzkovateľa registra obnoviteľných plynov a aktualizovať ich v dôsledku akýchkoľvek zmien, ktoré PDS vykoná v Registri G-REX,</w:t>
      </w:r>
    </w:p>
    <w:p w14:paraId="10CA799E" w14:textId="77777777"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požiadať PDS o vytvorenie používateľského účtu v Registri G-REX; žiadosť o vytvorenie účtu je k dispozícii na webových stránkach PDS,</w:t>
      </w:r>
    </w:p>
    <w:p w14:paraId="42A8555A" w14:textId="77777777"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 xml:space="preserve">včas požiadať PDS o zablokovanie prístupu do Registra G-REX a o pridelenie nového prístupu v každom prípade, kedy má Držiteľ účtu dôvod domnievať sa, že neoprávnené osoby môžu cez jeho prístup pristúpiť do Registra G-REX, </w:t>
      </w:r>
    </w:p>
    <w:p w14:paraId="4EDF3BF4" w14:textId="0865852A"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bezodkladne hlásiť technické problémy s Registrom G-REX PDS,</w:t>
      </w:r>
    </w:p>
    <w:p w14:paraId="650BECCF" w14:textId="77777777"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mať všetky informácie poskytnuté na základe tejto Zmluvy pre účely ich spätného overenia,</w:t>
      </w:r>
    </w:p>
    <w:p w14:paraId="1588B3FE" w14:textId="668905D5"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poskytovať PDS výlučne správne a kompletné informácie,</w:t>
      </w:r>
    </w:p>
    <w:p w14:paraId="386DD53D" w14:textId="7B069078"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postupovať pri výkone práv a povinností z tejto Zmluvy a v súvislosti s touto Zmluvou spôsobom, ktorý je v súlade so všeobecne záväznými právnymi predpismi</w:t>
      </w:r>
      <w:r w:rsidR="00C23B72">
        <w:rPr>
          <w:rFonts w:ascii="Times New Roman" w:hAnsi="Times New Roman" w:cs="Times New Roman"/>
          <w:color w:val="000000"/>
          <w:sz w:val="24"/>
          <w:szCs w:val="24"/>
        </w:rPr>
        <w:t>,</w:t>
      </w:r>
    </w:p>
    <w:p w14:paraId="689A6750" w14:textId="77777777" w:rsidR="00774831" w:rsidRPr="00774831" w:rsidRDefault="00774831" w:rsidP="00444FCE">
      <w:pPr>
        <w:pStyle w:val="Odsekzoznamu"/>
        <w:numPr>
          <w:ilvl w:val="0"/>
          <w:numId w:val="38"/>
        </w:numPr>
        <w:contextualSpacing w:val="0"/>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lastRenderedPageBreak/>
        <w:t xml:space="preserve">oznámiť PDS každé porušenie všeobecne záväzných právnych predpisov v súvislosti s touto Zmluvou alebo porušenie záväzku vyplývajúceho z tejto Zmluvy.  </w:t>
      </w:r>
    </w:p>
    <w:p w14:paraId="5E28E00F" w14:textId="317F911C" w:rsidR="00444FCE" w:rsidRDefault="009B5E15" w:rsidP="00444FCE">
      <w:pPr>
        <w:pStyle w:val="Odsekzoznamu"/>
        <w:numPr>
          <w:ilvl w:val="0"/>
          <w:numId w:val="5"/>
        </w:num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00774831" w:rsidRPr="00444FCE">
        <w:rPr>
          <w:rFonts w:ascii="Times New Roman" w:hAnsi="Times New Roman" w:cs="Times New Roman"/>
          <w:color w:val="000000"/>
          <w:sz w:val="24"/>
          <w:szCs w:val="24"/>
        </w:rPr>
        <w:t>prípadoch porušenia prehlásenia alebo záväzku podľa ods. 3 písm. c) až f) a ods. 4  to</w:t>
      </w:r>
      <w:r w:rsidR="005F1CE0">
        <w:rPr>
          <w:rFonts w:ascii="Times New Roman" w:hAnsi="Times New Roman" w:cs="Times New Roman"/>
          <w:color w:val="000000"/>
          <w:sz w:val="24"/>
          <w:szCs w:val="24"/>
        </w:rPr>
        <w:t>hto článku môže PDS pozastaviť D</w:t>
      </w:r>
      <w:r w:rsidR="00774831" w:rsidRPr="00444FCE">
        <w:rPr>
          <w:rFonts w:ascii="Times New Roman" w:hAnsi="Times New Roman" w:cs="Times New Roman"/>
          <w:color w:val="000000"/>
          <w:sz w:val="24"/>
          <w:szCs w:val="24"/>
        </w:rPr>
        <w:t>ržiteľovi účtu prístup do registra G-REX, a to do doby, než zabezpečí nápravu. Právo na pozastaveni</w:t>
      </w:r>
      <w:r w:rsidR="002116B7" w:rsidRPr="00444FCE">
        <w:rPr>
          <w:rFonts w:ascii="Times New Roman" w:hAnsi="Times New Roman" w:cs="Times New Roman"/>
          <w:color w:val="000000"/>
          <w:sz w:val="24"/>
          <w:szCs w:val="24"/>
        </w:rPr>
        <w:t>e</w:t>
      </w:r>
      <w:r w:rsidR="00774831" w:rsidRPr="00444FCE">
        <w:rPr>
          <w:rFonts w:ascii="Times New Roman" w:hAnsi="Times New Roman" w:cs="Times New Roman"/>
          <w:color w:val="000000"/>
          <w:sz w:val="24"/>
          <w:szCs w:val="24"/>
        </w:rPr>
        <w:t xml:space="preserve"> prístupu do registra G-REX má PDS aj v čase od odoslania výzvy podľa 13.9. Prevádzkového poriadku prevádzkovateľa registra obnoviteľných plynov do zloženia finančnej zábezpeky. </w:t>
      </w:r>
      <w:r w:rsidR="00444FCE">
        <w:rPr>
          <w:rFonts w:ascii="Times New Roman" w:hAnsi="Times New Roman" w:cs="Times New Roman"/>
          <w:color w:val="000000"/>
          <w:sz w:val="24"/>
          <w:szCs w:val="24"/>
        </w:rPr>
        <w:br/>
      </w:r>
    </w:p>
    <w:p w14:paraId="3925FF20" w14:textId="75411E00" w:rsidR="00712653" w:rsidRPr="00444FCE" w:rsidRDefault="00774831" w:rsidP="00444FCE">
      <w:pPr>
        <w:pStyle w:val="Odsekzoznamu"/>
        <w:numPr>
          <w:ilvl w:val="0"/>
          <w:numId w:val="5"/>
        </w:numPr>
        <w:spacing w:before="240"/>
        <w:jc w:val="both"/>
        <w:rPr>
          <w:rFonts w:ascii="Times New Roman" w:hAnsi="Times New Roman" w:cs="Times New Roman"/>
          <w:color w:val="000000"/>
          <w:sz w:val="24"/>
          <w:szCs w:val="24"/>
        </w:rPr>
      </w:pPr>
      <w:r w:rsidRPr="00444FCE">
        <w:rPr>
          <w:rFonts w:ascii="Times New Roman" w:hAnsi="Times New Roman" w:cs="Times New Roman"/>
          <w:color w:val="000000"/>
          <w:sz w:val="24"/>
          <w:szCs w:val="24"/>
        </w:rPr>
        <w:t xml:space="preserve">Za pozastavenie prístupu do Registra G-REX nepatrí Držiteľovi účtu žiadna zľava z ceny, ani iné zvýhodnenie. Pre vylúčenie pochybností je pozastavenie prístupu do Registra G-REX výkonom práva PDS, preto nemôže zakladať vznik nároku na náhradu škody.  </w:t>
      </w:r>
    </w:p>
    <w:p w14:paraId="1111F4C9" w14:textId="51031170" w:rsidR="003F4FAE" w:rsidRPr="003F4FAE" w:rsidRDefault="003F4FAE" w:rsidP="003F4FAE">
      <w:pPr>
        <w:jc w:val="both"/>
        <w:rPr>
          <w:rFonts w:ascii="Times New Roman" w:hAnsi="Times New Roman" w:cs="Times New Roman"/>
          <w:color w:val="000000"/>
          <w:sz w:val="24"/>
          <w:szCs w:val="24"/>
        </w:rPr>
      </w:pPr>
    </w:p>
    <w:p w14:paraId="01B93A62" w14:textId="2FF55D8D" w:rsidR="00712653" w:rsidRPr="00DA709F" w:rsidRDefault="003F4FAE" w:rsidP="003F4FAE">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         </w:t>
      </w:r>
      <w:r w:rsidR="00712653" w:rsidRPr="00DA709F">
        <w:rPr>
          <w:rFonts w:ascii="Times New Roman" w:hAnsi="Times New Roman" w:cs="Times New Roman"/>
          <w:b/>
          <w:bCs/>
          <w:iCs/>
          <w:color w:val="000000"/>
          <w:sz w:val="24"/>
          <w:szCs w:val="24"/>
        </w:rPr>
        <w:t>IV. Článok</w:t>
      </w:r>
    </w:p>
    <w:p w14:paraId="3A016737" w14:textId="6F094C46" w:rsidR="00712653" w:rsidRPr="00DA709F" w:rsidRDefault="00712653" w:rsidP="003F4FAE">
      <w:pPr>
        <w:pStyle w:val="Odsekzoznamu"/>
        <w:contextualSpacing w:val="0"/>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 xml:space="preserve">Služby </w:t>
      </w:r>
      <w:r w:rsidR="00FD5F2E" w:rsidRPr="00DA709F">
        <w:rPr>
          <w:rFonts w:ascii="Times New Roman" w:hAnsi="Times New Roman" w:cs="Times New Roman"/>
          <w:b/>
          <w:bCs/>
          <w:iCs/>
          <w:color w:val="000000"/>
          <w:sz w:val="24"/>
          <w:szCs w:val="24"/>
        </w:rPr>
        <w:t>PDS</w:t>
      </w:r>
    </w:p>
    <w:p w14:paraId="62E189DD" w14:textId="2A711DF8" w:rsidR="00712653" w:rsidRPr="00DA709F" w:rsidRDefault="00FD5F2E" w:rsidP="00136FC5">
      <w:pPr>
        <w:pStyle w:val="Default"/>
        <w:numPr>
          <w:ilvl w:val="0"/>
          <w:numId w:val="6"/>
        </w:numPr>
        <w:spacing w:after="134"/>
        <w:jc w:val="both"/>
        <w:rPr>
          <w:rFonts w:ascii="Times New Roman" w:hAnsi="Times New Roman" w:cs="Times New Roman"/>
        </w:rPr>
      </w:pPr>
      <w:r w:rsidRPr="00DA709F">
        <w:rPr>
          <w:rFonts w:ascii="Times New Roman" w:hAnsi="Times New Roman" w:cs="Times New Roman"/>
        </w:rPr>
        <w:t>PDS</w:t>
      </w:r>
      <w:r w:rsidR="00712653" w:rsidRPr="00DA709F">
        <w:rPr>
          <w:rFonts w:ascii="Times New Roman" w:hAnsi="Times New Roman" w:cs="Times New Roman"/>
        </w:rPr>
        <w:t xml:space="preserve"> poskytuje služby Držiteľovi účtu v súlade s touto Zmluvou a</w:t>
      </w:r>
      <w:r w:rsidR="00545402" w:rsidRPr="00DA709F">
        <w:rPr>
          <w:rFonts w:ascii="Times New Roman" w:hAnsi="Times New Roman" w:cs="Times New Roman"/>
        </w:rPr>
        <w:t> Prevádzkovým poriadkom</w:t>
      </w:r>
      <w:r w:rsidR="00712653" w:rsidRPr="00DA709F">
        <w:rPr>
          <w:rFonts w:ascii="Times New Roman" w:hAnsi="Times New Roman" w:cs="Times New Roman"/>
        </w:rPr>
        <w:t xml:space="preserve"> </w:t>
      </w:r>
      <w:r w:rsidR="00136FC5" w:rsidRPr="00DA709F">
        <w:rPr>
          <w:rFonts w:ascii="Times New Roman" w:hAnsi="Times New Roman" w:cs="Times New Roman"/>
        </w:rPr>
        <w:t>prevádzkovateľa registra obnoviteľných plynov</w:t>
      </w:r>
      <w:r w:rsidR="00712653" w:rsidRPr="00DA709F">
        <w:rPr>
          <w:rFonts w:ascii="Times New Roman" w:hAnsi="Times New Roman" w:cs="Times New Roman"/>
        </w:rPr>
        <w:t xml:space="preserve">. </w:t>
      </w:r>
    </w:p>
    <w:p w14:paraId="0172CED0" w14:textId="5D4389D2" w:rsidR="00712653" w:rsidRPr="00DA709F" w:rsidRDefault="00FD5F2E" w:rsidP="005C4873">
      <w:pPr>
        <w:pStyle w:val="Default"/>
        <w:numPr>
          <w:ilvl w:val="0"/>
          <w:numId w:val="6"/>
        </w:numPr>
        <w:spacing w:after="134"/>
        <w:jc w:val="both"/>
        <w:rPr>
          <w:rFonts w:ascii="Times New Roman" w:hAnsi="Times New Roman" w:cs="Times New Roman"/>
        </w:rPr>
      </w:pPr>
      <w:r w:rsidRPr="00DA709F">
        <w:rPr>
          <w:rFonts w:ascii="Times New Roman" w:hAnsi="Times New Roman" w:cs="Times New Roman"/>
        </w:rPr>
        <w:t>PDS</w:t>
      </w:r>
      <w:r w:rsidR="00712653" w:rsidRPr="00DA709F">
        <w:rPr>
          <w:rFonts w:ascii="Times New Roman" w:hAnsi="Times New Roman" w:cs="Times New Roman"/>
        </w:rPr>
        <w:t xml:space="preserve"> poskytne Držiteľovi účtu potrebnú súčinnosť pre prístup do </w:t>
      </w:r>
      <w:r w:rsidR="00545402" w:rsidRPr="00DA709F">
        <w:rPr>
          <w:rFonts w:ascii="Times New Roman" w:hAnsi="Times New Roman" w:cs="Times New Roman"/>
        </w:rPr>
        <w:t>Registra G-REX</w:t>
      </w:r>
      <w:r w:rsidR="00712653" w:rsidRPr="00DA709F">
        <w:rPr>
          <w:rFonts w:ascii="Times New Roman" w:hAnsi="Times New Roman" w:cs="Times New Roman"/>
        </w:rPr>
        <w:t xml:space="preserve">. Vykonávanie činností a poskytovanie potrebných prostriedkov prístupu je vo výlučnej zodpovednosti a výlučne na náklady Držiteľa účtu. </w:t>
      </w:r>
    </w:p>
    <w:p w14:paraId="5E0517DD" w14:textId="712A4824" w:rsidR="00774831" w:rsidRPr="00774831" w:rsidRDefault="00774831" w:rsidP="00774831">
      <w:pPr>
        <w:pStyle w:val="Default"/>
        <w:numPr>
          <w:ilvl w:val="0"/>
          <w:numId w:val="6"/>
        </w:numPr>
        <w:spacing w:after="134"/>
        <w:jc w:val="both"/>
        <w:rPr>
          <w:rFonts w:ascii="Times New Roman" w:hAnsi="Times New Roman" w:cs="Times New Roman"/>
        </w:rPr>
      </w:pPr>
      <w:r w:rsidRPr="00774831">
        <w:rPr>
          <w:rFonts w:ascii="Times New Roman" w:hAnsi="Times New Roman" w:cs="Times New Roman"/>
        </w:rPr>
        <w:t xml:space="preserve">V prípade prerušenia, pozastavenia, oneskorenia alebo poruchy dodávok služieb spôsobených technickými problémami Registra G-REX sa tieto považujú za okolnosť vylučujúcu zodpovednosť PDS, pričom PDS zabezpečí nápravu vzniknutej situácie. </w:t>
      </w:r>
    </w:p>
    <w:p w14:paraId="04717106" w14:textId="4416F36E" w:rsidR="00774831" w:rsidRPr="00774831" w:rsidRDefault="00774831" w:rsidP="00774831">
      <w:pPr>
        <w:pStyle w:val="Default"/>
        <w:numPr>
          <w:ilvl w:val="0"/>
          <w:numId w:val="6"/>
        </w:numPr>
        <w:spacing w:after="134"/>
        <w:jc w:val="both"/>
        <w:rPr>
          <w:rFonts w:ascii="Times New Roman" w:hAnsi="Times New Roman" w:cs="Times New Roman"/>
        </w:rPr>
      </w:pPr>
      <w:r w:rsidRPr="00774831">
        <w:rPr>
          <w:rFonts w:ascii="Times New Roman" w:hAnsi="Times New Roman" w:cs="Times New Roman"/>
        </w:rPr>
        <w:t>PDS zodpovedá výlučne za správne spracovanie a prenos údajov a informácií vložených Držiteľom účtu alebo treťou stranou do Registra G-REX. Zmluvné strany súhlasia, že povinnosti PDS nezahŕňajú kontrolu pravdivosti, presnosti a úplnosti údajov a informácií poskytnutých Držiteľom účtu</w:t>
      </w:r>
      <w:r w:rsidR="00C23B72">
        <w:rPr>
          <w:rFonts w:ascii="Times New Roman" w:hAnsi="Times New Roman" w:cs="Times New Roman"/>
        </w:rPr>
        <w:t>,</w:t>
      </w:r>
      <w:r w:rsidRPr="00774831">
        <w:rPr>
          <w:rFonts w:ascii="Times New Roman" w:hAnsi="Times New Roman" w:cs="Times New Roman"/>
        </w:rPr>
        <w:t xml:space="preserve"> ani údajov a informácií poskytnutých tretími stranami a sprístupnených Držiteľovi účtu v rámci poskytovania služieb. </w:t>
      </w:r>
    </w:p>
    <w:p w14:paraId="0B235B86" w14:textId="4DA22823" w:rsidR="00DA709F" w:rsidRPr="00DA709F" w:rsidRDefault="00DA709F" w:rsidP="00712653">
      <w:pPr>
        <w:rPr>
          <w:rFonts w:ascii="Times New Roman" w:hAnsi="Times New Roman" w:cs="Times New Roman"/>
          <w:sz w:val="24"/>
          <w:szCs w:val="24"/>
        </w:rPr>
      </w:pPr>
    </w:p>
    <w:p w14:paraId="4B185D0E" w14:textId="77777777" w:rsidR="00712653" w:rsidRPr="00DA709F" w:rsidRDefault="00712653" w:rsidP="00712653">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V. Článok</w:t>
      </w:r>
    </w:p>
    <w:p w14:paraId="00B6B7E2" w14:textId="77777777" w:rsidR="00712653" w:rsidRPr="00DA709F" w:rsidRDefault="00712653" w:rsidP="00712653">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Cena</w:t>
      </w:r>
    </w:p>
    <w:p w14:paraId="7CB90BC0" w14:textId="569303DD" w:rsidR="00712653" w:rsidRPr="00DA709F" w:rsidRDefault="00E31E2A" w:rsidP="00545402">
      <w:pPr>
        <w:pStyle w:val="Odsekzoznamu"/>
        <w:numPr>
          <w:ilvl w:val="0"/>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Za služby poskytované PDS, v súlade s touto Zmluvou</w:t>
      </w:r>
      <w:r w:rsidR="00DD5A45">
        <w:rPr>
          <w:rFonts w:ascii="Times New Roman" w:hAnsi="Times New Roman" w:cs="Times New Roman"/>
          <w:sz w:val="24"/>
          <w:szCs w:val="24"/>
        </w:rPr>
        <w:t>,</w:t>
      </w:r>
      <w:r w:rsidRPr="00DA709F">
        <w:rPr>
          <w:rFonts w:ascii="Times New Roman" w:hAnsi="Times New Roman" w:cs="Times New Roman"/>
          <w:sz w:val="24"/>
          <w:szCs w:val="24"/>
        </w:rPr>
        <w:t xml:space="preserve"> je Držiteľ účtu povinný zaplatiť PDS ročnú platbu za vedenie účtu v Registri G-REX podľa aktuálnych cien schválených v Cenovom rozhodnutí ÚRSO, ktoré je zverejnené na webovom sídle PDS v eurách za kalendárny rok</w:t>
      </w:r>
      <w:r w:rsidR="00712653" w:rsidRPr="00DA709F">
        <w:rPr>
          <w:rFonts w:ascii="Times New Roman" w:hAnsi="Times New Roman" w:cs="Times New Roman"/>
          <w:sz w:val="24"/>
          <w:szCs w:val="24"/>
        </w:rPr>
        <w:t xml:space="preserve"> a</w:t>
      </w:r>
    </w:p>
    <w:p w14:paraId="6204BCDC" w14:textId="283E7324" w:rsidR="00712653" w:rsidRPr="00DA709F" w:rsidRDefault="00712653" w:rsidP="005C4873">
      <w:pPr>
        <w:pStyle w:val="Odsekzoznamu"/>
        <w:numPr>
          <w:ilvl w:val="1"/>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 xml:space="preserve">v prípade, že Držiteľ účtu </w:t>
      </w:r>
      <w:r w:rsidR="00BF4A7C">
        <w:rPr>
          <w:rFonts w:ascii="Times New Roman" w:hAnsi="Times New Roman" w:cs="Times New Roman"/>
          <w:sz w:val="24"/>
          <w:szCs w:val="24"/>
        </w:rPr>
        <w:t>je</w:t>
      </w:r>
      <w:r w:rsidRPr="00DA709F">
        <w:rPr>
          <w:rFonts w:ascii="Times New Roman" w:hAnsi="Times New Roman" w:cs="Times New Roman"/>
          <w:sz w:val="24"/>
          <w:szCs w:val="24"/>
        </w:rPr>
        <w:t xml:space="preserve"> </w:t>
      </w:r>
      <w:r w:rsidR="001B1EC4" w:rsidRPr="00DA709F">
        <w:rPr>
          <w:rFonts w:ascii="Times New Roman" w:hAnsi="Times New Roman" w:cs="Times New Roman"/>
          <w:sz w:val="24"/>
          <w:szCs w:val="24"/>
        </w:rPr>
        <w:t>výrobc</w:t>
      </w:r>
      <w:r w:rsidR="001B1EC4">
        <w:rPr>
          <w:rFonts w:ascii="Times New Roman" w:hAnsi="Times New Roman" w:cs="Times New Roman"/>
          <w:sz w:val="24"/>
          <w:szCs w:val="24"/>
        </w:rPr>
        <w:t>om</w:t>
      </w:r>
      <w:r w:rsidR="001B1EC4" w:rsidRPr="00DA709F">
        <w:rPr>
          <w:rFonts w:ascii="Times New Roman" w:hAnsi="Times New Roman" w:cs="Times New Roman"/>
          <w:sz w:val="24"/>
          <w:szCs w:val="24"/>
        </w:rPr>
        <w:t xml:space="preserve"> </w:t>
      </w:r>
      <w:r w:rsidR="00545402" w:rsidRPr="00DA709F">
        <w:rPr>
          <w:rFonts w:ascii="Times New Roman" w:hAnsi="Times New Roman" w:cs="Times New Roman"/>
          <w:sz w:val="24"/>
          <w:szCs w:val="24"/>
        </w:rPr>
        <w:t xml:space="preserve">obnoviteľného </w:t>
      </w:r>
      <w:r w:rsidR="00DF2BDC" w:rsidRPr="00DA709F">
        <w:rPr>
          <w:rFonts w:ascii="Times New Roman" w:hAnsi="Times New Roman" w:cs="Times New Roman"/>
          <w:sz w:val="24"/>
          <w:szCs w:val="24"/>
        </w:rPr>
        <w:t>plynu</w:t>
      </w:r>
      <w:r w:rsidR="00751298" w:rsidRPr="00DA709F">
        <w:rPr>
          <w:rFonts w:ascii="Times New Roman" w:hAnsi="Times New Roman" w:cs="Times New Roman"/>
          <w:sz w:val="24"/>
          <w:szCs w:val="24"/>
        </w:rPr>
        <w:t xml:space="preserve"> podľa čl. III ods. 1 písm. a)</w:t>
      </w:r>
      <w:r w:rsidR="009E6F84" w:rsidRPr="00DA709F">
        <w:rPr>
          <w:rFonts w:ascii="Times New Roman" w:hAnsi="Times New Roman" w:cs="Times New Roman"/>
          <w:sz w:val="24"/>
          <w:szCs w:val="24"/>
        </w:rPr>
        <w:t>:</w:t>
      </w:r>
    </w:p>
    <w:p w14:paraId="6ACE2FE4" w14:textId="203E626D" w:rsidR="00DF2BDC" w:rsidRPr="00DA709F" w:rsidRDefault="00545B54" w:rsidP="00E31E2A">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 xml:space="preserve">cenu </w:t>
      </w:r>
      <w:r w:rsidR="00712653" w:rsidRPr="00DA709F">
        <w:rPr>
          <w:rFonts w:ascii="Times New Roman" w:hAnsi="Times New Roman" w:cs="Times New Roman"/>
          <w:sz w:val="24"/>
          <w:szCs w:val="24"/>
        </w:rPr>
        <w:t>za vydanie záruky pôvodu</w:t>
      </w:r>
      <w:r w:rsidR="00E83FC3" w:rsidRPr="00DA709F">
        <w:rPr>
          <w:rFonts w:ascii="Times New Roman" w:hAnsi="Times New Roman" w:cs="Times New Roman"/>
          <w:sz w:val="24"/>
          <w:szCs w:val="24"/>
        </w:rPr>
        <w:t xml:space="preserve"> v Registri G-REX</w:t>
      </w:r>
      <w:r w:rsidR="00712653" w:rsidRPr="00DA709F">
        <w:rPr>
          <w:rFonts w:ascii="Times New Roman" w:hAnsi="Times New Roman" w:cs="Times New Roman"/>
          <w:sz w:val="24"/>
          <w:szCs w:val="24"/>
        </w:rPr>
        <w:t xml:space="preserve"> určenú podľa aktuálnych cien </w:t>
      </w:r>
      <w:r w:rsidR="00E31E2A" w:rsidRPr="00DA709F">
        <w:rPr>
          <w:rFonts w:ascii="Times New Roman" w:hAnsi="Times New Roman" w:cs="Times New Roman"/>
          <w:sz w:val="24"/>
          <w:szCs w:val="24"/>
        </w:rPr>
        <w:t>schválených v Cenovom rozhodnutí ÚRSO, ktoré je zverejnené na webovom sídle PDS</w:t>
      </w:r>
      <w:r w:rsidR="003D399D">
        <w:rPr>
          <w:rFonts w:ascii="Times New Roman" w:hAnsi="Times New Roman" w:cs="Times New Roman"/>
          <w:sz w:val="24"/>
          <w:szCs w:val="24"/>
        </w:rPr>
        <w:t>,</w:t>
      </w:r>
      <w:r w:rsidR="00E31E2A" w:rsidRPr="00DA709F">
        <w:rPr>
          <w:rFonts w:ascii="Times New Roman" w:hAnsi="Times New Roman" w:cs="Times New Roman"/>
          <w:sz w:val="24"/>
          <w:szCs w:val="24"/>
        </w:rPr>
        <w:t xml:space="preserve"> </w:t>
      </w:r>
      <w:r w:rsidR="00712653" w:rsidRPr="00DA709F">
        <w:rPr>
          <w:rFonts w:ascii="Times New Roman" w:hAnsi="Times New Roman" w:cs="Times New Roman"/>
          <w:sz w:val="24"/>
          <w:szCs w:val="24"/>
        </w:rPr>
        <w:t xml:space="preserve">v eurách za </w:t>
      </w:r>
      <w:r w:rsidR="00E83FC3" w:rsidRPr="00DA709F">
        <w:rPr>
          <w:rFonts w:ascii="Times New Roman" w:hAnsi="Times New Roman" w:cs="Times New Roman"/>
          <w:sz w:val="24"/>
          <w:szCs w:val="24"/>
        </w:rPr>
        <w:t xml:space="preserve">každú celú </w:t>
      </w:r>
      <w:r w:rsidR="00E83FC3" w:rsidRPr="00DA709F">
        <w:rPr>
          <w:rFonts w:ascii="Times New Roman" w:hAnsi="Times New Roman" w:cs="Times New Roman"/>
          <w:sz w:val="24"/>
          <w:szCs w:val="24"/>
        </w:rPr>
        <w:lastRenderedPageBreak/>
        <w:t xml:space="preserve">megawatthodinu obnoviteľného plynu, pre ktorú </w:t>
      </w:r>
      <w:r w:rsidR="003D399D">
        <w:rPr>
          <w:rFonts w:ascii="Times New Roman" w:hAnsi="Times New Roman" w:cs="Times New Roman"/>
          <w:sz w:val="24"/>
          <w:szCs w:val="24"/>
        </w:rPr>
        <w:t>D</w:t>
      </w:r>
      <w:r w:rsidR="003D399D" w:rsidRPr="00DA709F">
        <w:rPr>
          <w:rFonts w:ascii="Times New Roman" w:hAnsi="Times New Roman" w:cs="Times New Roman"/>
          <w:sz w:val="24"/>
          <w:szCs w:val="24"/>
        </w:rPr>
        <w:t xml:space="preserve">ržiteľ </w:t>
      </w:r>
      <w:r w:rsidR="00E83FC3" w:rsidRPr="00DA709F">
        <w:rPr>
          <w:rFonts w:ascii="Times New Roman" w:hAnsi="Times New Roman" w:cs="Times New Roman"/>
          <w:sz w:val="24"/>
          <w:szCs w:val="24"/>
        </w:rPr>
        <w:t>účtu uplatňuje žiadosť o vydanie záruky pôvodu</w:t>
      </w:r>
      <w:r w:rsidR="00712653" w:rsidRPr="00DA709F">
        <w:rPr>
          <w:rFonts w:ascii="Times New Roman" w:hAnsi="Times New Roman" w:cs="Times New Roman"/>
          <w:sz w:val="24"/>
          <w:szCs w:val="24"/>
        </w:rPr>
        <w:t>,</w:t>
      </w:r>
    </w:p>
    <w:p w14:paraId="03103438" w14:textId="60F1D112" w:rsidR="00DF2BDC" w:rsidRPr="00DA709F" w:rsidRDefault="00E83FC3" w:rsidP="00E83FC3">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cenu</w:t>
      </w:r>
      <w:r w:rsidR="00712653" w:rsidRPr="00DA709F">
        <w:rPr>
          <w:rFonts w:ascii="Times New Roman" w:hAnsi="Times New Roman" w:cs="Times New Roman"/>
          <w:sz w:val="24"/>
          <w:szCs w:val="24"/>
        </w:rPr>
        <w:t xml:space="preserve"> za prevod záruky pôvodu</w:t>
      </w:r>
      <w:r w:rsidRPr="00DA709F">
        <w:rPr>
          <w:rFonts w:ascii="Times New Roman" w:hAnsi="Times New Roman" w:cs="Times New Roman"/>
          <w:sz w:val="24"/>
          <w:szCs w:val="24"/>
        </w:rPr>
        <w:t xml:space="preserve"> v rámci Registra G-REX</w:t>
      </w:r>
      <w:r w:rsidR="00712653" w:rsidRPr="00DA709F">
        <w:rPr>
          <w:rFonts w:ascii="Times New Roman" w:hAnsi="Times New Roman" w:cs="Times New Roman"/>
          <w:sz w:val="24"/>
          <w:szCs w:val="24"/>
        </w:rPr>
        <w:t xml:space="preserve"> určenú podľa aktuálnych cien </w:t>
      </w:r>
      <w:r w:rsidR="00E31E2A" w:rsidRPr="00DA709F">
        <w:rPr>
          <w:rFonts w:ascii="Times New Roman" w:hAnsi="Times New Roman" w:cs="Times New Roman"/>
          <w:sz w:val="24"/>
          <w:szCs w:val="24"/>
        </w:rPr>
        <w:t>schválených v Cenovom rozhodnutí ÚRSO, ktoré je zverejnené na webovom sídle PDS</w:t>
      </w:r>
      <w:r w:rsidR="003D399D">
        <w:rPr>
          <w:rFonts w:ascii="Times New Roman" w:hAnsi="Times New Roman" w:cs="Times New Roman"/>
          <w:sz w:val="24"/>
          <w:szCs w:val="24"/>
        </w:rPr>
        <w:t>,</w:t>
      </w:r>
      <w:r w:rsidR="00712653" w:rsidRPr="00DA709F">
        <w:rPr>
          <w:rFonts w:ascii="Times New Roman" w:hAnsi="Times New Roman" w:cs="Times New Roman"/>
          <w:sz w:val="24"/>
          <w:szCs w:val="24"/>
        </w:rPr>
        <w:t xml:space="preserve"> v eurách </w:t>
      </w:r>
      <w:r w:rsidRPr="00DA709F">
        <w:rPr>
          <w:rFonts w:ascii="Times New Roman" w:hAnsi="Times New Roman" w:cs="Times New Roman"/>
          <w:sz w:val="24"/>
          <w:szCs w:val="24"/>
        </w:rPr>
        <w:t xml:space="preserve">z účtu držiteľa na účet </w:t>
      </w:r>
      <w:r w:rsidRPr="00C36617">
        <w:rPr>
          <w:rFonts w:ascii="Times New Roman" w:hAnsi="Times New Roman" w:cs="Times New Roman"/>
          <w:sz w:val="24"/>
          <w:szCs w:val="24"/>
        </w:rPr>
        <w:t>prijímateľa</w:t>
      </w:r>
      <w:r w:rsidRPr="00DA709F">
        <w:rPr>
          <w:rFonts w:ascii="Times New Roman" w:hAnsi="Times New Roman" w:cs="Times New Roman"/>
          <w:sz w:val="24"/>
          <w:szCs w:val="24"/>
        </w:rPr>
        <w:t xml:space="preserve"> v elektronickej podobe v objeme jednej megawatthodiny</w:t>
      </w:r>
      <w:r w:rsidR="00712653" w:rsidRPr="00DA709F">
        <w:rPr>
          <w:rFonts w:ascii="Times New Roman" w:hAnsi="Times New Roman" w:cs="Times New Roman"/>
          <w:sz w:val="24"/>
          <w:szCs w:val="24"/>
        </w:rPr>
        <w:t>,</w:t>
      </w:r>
    </w:p>
    <w:p w14:paraId="5AFBFF4D" w14:textId="72B9FF2E" w:rsidR="009E6F84" w:rsidRPr="00DA709F" w:rsidRDefault="009E6F84" w:rsidP="009E6F84">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 xml:space="preserve">cenu za prevod potvrdenia o množstve biometánu v rámci Registra </w:t>
      </w:r>
      <w:r w:rsidR="00DD5A45">
        <w:rPr>
          <w:rFonts w:ascii="Times New Roman" w:hAnsi="Times New Roman" w:cs="Times New Roman"/>
          <w:sz w:val="24"/>
          <w:szCs w:val="24"/>
        </w:rPr>
        <w:br/>
      </w:r>
      <w:r w:rsidRPr="00DA709F">
        <w:rPr>
          <w:rFonts w:ascii="Times New Roman" w:hAnsi="Times New Roman" w:cs="Times New Roman"/>
          <w:sz w:val="24"/>
          <w:szCs w:val="24"/>
        </w:rPr>
        <w:t xml:space="preserve">G-REX určenú podľa aktuálnych cien </w:t>
      </w:r>
      <w:r w:rsidR="00E31E2A" w:rsidRPr="00DA709F">
        <w:rPr>
          <w:rFonts w:ascii="Times New Roman" w:hAnsi="Times New Roman" w:cs="Times New Roman"/>
          <w:sz w:val="24"/>
          <w:szCs w:val="24"/>
        </w:rPr>
        <w:t>schválených v Cenovom rozhodnutí ÚRSO, ktoré je zverejnené na webovom sídle PDS</w:t>
      </w:r>
      <w:r w:rsidR="003D399D">
        <w:rPr>
          <w:rFonts w:ascii="Times New Roman" w:hAnsi="Times New Roman" w:cs="Times New Roman"/>
          <w:sz w:val="24"/>
          <w:szCs w:val="24"/>
        </w:rPr>
        <w:t>,</w:t>
      </w:r>
      <w:r w:rsidRPr="00DA709F">
        <w:rPr>
          <w:rFonts w:ascii="Times New Roman" w:hAnsi="Times New Roman" w:cs="Times New Roman"/>
          <w:sz w:val="24"/>
          <w:szCs w:val="24"/>
        </w:rPr>
        <w:t xml:space="preserve"> z účtu držiteľa na účet prijímateľa v elektronickej podobe v objeme jednej megawatthodiny,</w:t>
      </w:r>
    </w:p>
    <w:p w14:paraId="6496328F" w14:textId="303FE42D" w:rsidR="00E83FC3" w:rsidRPr="00DA709F" w:rsidRDefault="009B5E15" w:rsidP="00E83FC3">
      <w:pPr>
        <w:pStyle w:val="Odsekzoznamu"/>
        <w:numPr>
          <w:ilvl w:val="2"/>
          <w:numId w:val="7"/>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cenu za import záruky pôvodu do </w:t>
      </w:r>
      <w:r w:rsidR="00E83FC3" w:rsidRPr="00DA709F">
        <w:rPr>
          <w:rFonts w:ascii="Times New Roman" w:hAnsi="Times New Roman" w:cs="Times New Roman"/>
          <w:sz w:val="24"/>
          <w:szCs w:val="24"/>
        </w:rPr>
        <w:t xml:space="preserve">Registra G-REX určenú podľa aktuálnych cien </w:t>
      </w:r>
      <w:r>
        <w:rPr>
          <w:rFonts w:ascii="Times New Roman" w:hAnsi="Times New Roman" w:cs="Times New Roman"/>
          <w:sz w:val="24"/>
          <w:szCs w:val="24"/>
        </w:rPr>
        <w:t xml:space="preserve">schválených v Cenovom </w:t>
      </w:r>
      <w:r w:rsidR="00491A44" w:rsidRPr="00DA709F">
        <w:rPr>
          <w:rFonts w:ascii="Times New Roman" w:hAnsi="Times New Roman" w:cs="Times New Roman"/>
          <w:sz w:val="24"/>
          <w:szCs w:val="24"/>
        </w:rPr>
        <w:t>rozhodnutí ÚRSO, ktoré je zverejnené na webovom sídle PDS</w:t>
      </w:r>
      <w:r w:rsidR="003D399D">
        <w:rPr>
          <w:rFonts w:ascii="Times New Roman" w:hAnsi="Times New Roman" w:cs="Times New Roman"/>
          <w:sz w:val="24"/>
          <w:szCs w:val="24"/>
        </w:rPr>
        <w:t>,</w:t>
      </w:r>
      <w:r>
        <w:rPr>
          <w:rFonts w:ascii="Times New Roman" w:hAnsi="Times New Roman" w:cs="Times New Roman"/>
          <w:sz w:val="24"/>
          <w:szCs w:val="24"/>
        </w:rPr>
        <w:t xml:space="preserve"> v eurách </w:t>
      </w:r>
      <w:r w:rsidR="002A7D77" w:rsidRPr="00DA709F">
        <w:rPr>
          <w:rFonts w:ascii="Times New Roman" w:hAnsi="Times New Roman" w:cs="Times New Roman"/>
          <w:sz w:val="24"/>
          <w:szCs w:val="24"/>
        </w:rPr>
        <w:t xml:space="preserve">z účtu odosielateľa v registri záruk pôvodu obnoviteľných plynov iného členského štátu </w:t>
      </w:r>
      <w:r w:rsidR="00E83FC3" w:rsidRPr="00DA709F">
        <w:rPr>
          <w:rFonts w:ascii="Times New Roman" w:hAnsi="Times New Roman" w:cs="Times New Roman"/>
          <w:sz w:val="24"/>
          <w:szCs w:val="24"/>
        </w:rPr>
        <w:t>v objeme jednej megawatthodiny</w:t>
      </w:r>
      <w:r w:rsidR="006D268D" w:rsidRPr="00DA709F">
        <w:rPr>
          <w:rFonts w:ascii="Times New Roman" w:hAnsi="Times New Roman" w:cs="Times New Roman"/>
          <w:sz w:val="24"/>
          <w:szCs w:val="24"/>
        </w:rPr>
        <w:t>,</w:t>
      </w:r>
    </w:p>
    <w:p w14:paraId="7ACB82EA" w14:textId="163F28A9" w:rsidR="009E6F84" w:rsidRPr="00DA709F" w:rsidRDefault="009E6F84" w:rsidP="009E6F84">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 xml:space="preserve">cenu za export záruky pôvodu z Registra G-REX určenú podľa aktuálnych cien </w:t>
      </w:r>
      <w:r w:rsidR="00491A44" w:rsidRPr="00DA709F">
        <w:rPr>
          <w:rFonts w:ascii="Times New Roman" w:hAnsi="Times New Roman" w:cs="Times New Roman"/>
          <w:sz w:val="24"/>
          <w:szCs w:val="24"/>
        </w:rPr>
        <w:t>schválených v Cenovom rozhodnutí ÚRSO, ktoré je zverejnené na webovom sídle PDS</w:t>
      </w:r>
      <w:r w:rsidR="003D399D">
        <w:rPr>
          <w:rFonts w:ascii="Times New Roman" w:hAnsi="Times New Roman" w:cs="Times New Roman"/>
          <w:sz w:val="24"/>
          <w:szCs w:val="24"/>
        </w:rPr>
        <w:t>,</w:t>
      </w:r>
      <w:r w:rsidRPr="00DA709F">
        <w:rPr>
          <w:rFonts w:ascii="Times New Roman" w:hAnsi="Times New Roman" w:cs="Times New Roman"/>
          <w:sz w:val="24"/>
          <w:szCs w:val="24"/>
        </w:rPr>
        <w:t xml:space="preserve"> v</w:t>
      </w:r>
      <w:r w:rsidR="002A7D77" w:rsidRPr="00DA709F">
        <w:rPr>
          <w:rFonts w:ascii="Times New Roman" w:hAnsi="Times New Roman" w:cs="Times New Roman"/>
          <w:sz w:val="24"/>
          <w:szCs w:val="24"/>
        </w:rPr>
        <w:t> </w:t>
      </w:r>
      <w:r w:rsidRPr="00DA709F">
        <w:rPr>
          <w:rFonts w:ascii="Times New Roman" w:hAnsi="Times New Roman" w:cs="Times New Roman"/>
          <w:sz w:val="24"/>
          <w:szCs w:val="24"/>
        </w:rPr>
        <w:t>eurách</w:t>
      </w:r>
      <w:r w:rsidR="002A7D77" w:rsidRPr="00DA709F">
        <w:rPr>
          <w:rFonts w:ascii="Times New Roman" w:hAnsi="Times New Roman" w:cs="Times New Roman"/>
          <w:sz w:val="24"/>
          <w:szCs w:val="24"/>
        </w:rPr>
        <w:t xml:space="preserve"> na účet prijímateľa v registri záruk pôvodu obnoviteľných plynov iného členského štátu </w:t>
      </w:r>
      <w:r w:rsidRPr="00DA709F">
        <w:rPr>
          <w:rFonts w:ascii="Times New Roman" w:hAnsi="Times New Roman" w:cs="Times New Roman"/>
          <w:sz w:val="24"/>
          <w:szCs w:val="24"/>
        </w:rPr>
        <w:t>v objeme jednej megawatthodiny.</w:t>
      </w:r>
    </w:p>
    <w:p w14:paraId="1FAFFB86" w14:textId="6975D015" w:rsidR="00DF2BDC" w:rsidRPr="00DA709F" w:rsidRDefault="00712653" w:rsidP="005C4873">
      <w:pPr>
        <w:pStyle w:val="Odsekzoznamu"/>
        <w:numPr>
          <w:ilvl w:val="1"/>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 xml:space="preserve">v prípade, že </w:t>
      </w:r>
      <w:r w:rsidR="001B1EC4">
        <w:rPr>
          <w:rFonts w:ascii="Times New Roman" w:hAnsi="Times New Roman" w:cs="Times New Roman"/>
          <w:sz w:val="24"/>
          <w:szCs w:val="24"/>
        </w:rPr>
        <w:t xml:space="preserve">ide o </w:t>
      </w:r>
      <w:r w:rsidRPr="00DA709F">
        <w:rPr>
          <w:rFonts w:ascii="Times New Roman" w:hAnsi="Times New Roman" w:cs="Times New Roman"/>
          <w:sz w:val="24"/>
          <w:szCs w:val="24"/>
        </w:rPr>
        <w:t>Držiteľ</w:t>
      </w:r>
      <w:r w:rsidR="00BF4A7C">
        <w:rPr>
          <w:rFonts w:ascii="Times New Roman" w:hAnsi="Times New Roman" w:cs="Times New Roman"/>
          <w:sz w:val="24"/>
          <w:szCs w:val="24"/>
        </w:rPr>
        <w:t>a</w:t>
      </w:r>
      <w:r w:rsidRPr="00DA709F">
        <w:rPr>
          <w:rFonts w:ascii="Times New Roman" w:hAnsi="Times New Roman" w:cs="Times New Roman"/>
          <w:sz w:val="24"/>
          <w:szCs w:val="24"/>
        </w:rPr>
        <w:t xml:space="preserve"> účtu </w:t>
      </w:r>
      <w:r w:rsidR="00751298" w:rsidRPr="00DA709F">
        <w:rPr>
          <w:rFonts w:ascii="Times New Roman" w:hAnsi="Times New Roman" w:cs="Times New Roman"/>
          <w:sz w:val="24"/>
          <w:szCs w:val="24"/>
        </w:rPr>
        <w:t>podľa čl. III ods. 1 písm. b) až d)</w:t>
      </w:r>
      <w:r w:rsidR="009E6F84" w:rsidRPr="00DA709F">
        <w:rPr>
          <w:rFonts w:ascii="Times New Roman" w:hAnsi="Times New Roman" w:cs="Times New Roman"/>
          <w:sz w:val="24"/>
          <w:szCs w:val="24"/>
        </w:rPr>
        <w:t>:</w:t>
      </w:r>
    </w:p>
    <w:p w14:paraId="6AF1A221" w14:textId="10525FBA" w:rsidR="00491A44" w:rsidRPr="00DA709F" w:rsidRDefault="00491A44" w:rsidP="00491A44">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cenu za prevod záruky pôvodu v rámci Registra G-REX určenú podľa aktuálnych cien schválených v Cenovom rozhodnutí ÚRSO, ktoré je zverejnené na webovom sídle PDS</w:t>
      </w:r>
      <w:r w:rsidR="003D399D">
        <w:rPr>
          <w:rFonts w:ascii="Times New Roman" w:hAnsi="Times New Roman" w:cs="Times New Roman"/>
          <w:sz w:val="24"/>
          <w:szCs w:val="24"/>
        </w:rPr>
        <w:t>,</w:t>
      </w:r>
      <w:r w:rsidRPr="00DA709F">
        <w:rPr>
          <w:rFonts w:ascii="Times New Roman" w:hAnsi="Times New Roman" w:cs="Times New Roman"/>
          <w:sz w:val="24"/>
          <w:szCs w:val="24"/>
        </w:rPr>
        <w:t xml:space="preserve"> v eurách z účtu držiteľa na účet prijímateľa v elektronickej podobe v objeme jednej megawatthodiny,</w:t>
      </w:r>
    </w:p>
    <w:p w14:paraId="52E5B051" w14:textId="355B110E" w:rsidR="00491A44" w:rsidRPr="00DA709F" w:rsidRDefault="00491A44" w:rsidP="00491A44">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 xml:space="preserve">cenu za prevod potvrdenia o množstve biometánu v rámci Registra </w:t>
      </w:r>
      <w:r w:rsidR="005A2F5F">
        <w:rPr>
          <w:rFonts w:ascii="Times New Roman" w:hAnsi="Times New Roman" w:cs="Times New Roman"/>
          <w:sz w:val="24"/>
          <w:szCs w:val="24"/>
        </w:rPr>
        <w:br/>
      </w:r>
      <w:r w:rsidRPr="00DA709F">
        <w:rPr>
          <w:rFonts w:ascii="Times New Roman" w:hAnsi="Times New Roman" w:cs="Times New Roman"/>
          <w:sz w:val="24"/>
          <w:szCs w:val="24"/>
        </w:rPr>
        <w:t>G-REX určenú podľa aktuálnych cien schválených v Cenovom rozhodnutí ÚRSO, ktoré je zverejnené na webovom sídle PDS</w:t>
      </w:r>
      <w:r w:rsidR="003D399D">
        <w:rPr>
          <w:rFonts w:ascii="Times New Roman" w:hAnsi="Times New Roman" w:cs="Times New Roman"/>
          <w:sz w:val="24"/>
          <w:szCs w:val="24"/>
        </w:rPr>
        <w:t>,</w:t>
      </w:r>
      <w:r w:rsidRPr="00DA709F">
        <w:rPr>
          <w:rFonts w:ascii="Times New Roman" w:hAnsi="Times New Roman" w:cs="Times New Roman"/>
          <w:sz w:val="24"/>
          <w:szCs w:val="24"/>
        </w:rPr>
        <w:t xml:space="preserve"> z účtu držiteľa na účet prijímateľa v elektronickej podobe v objeme jednej megawatthodiny,</w:t>
      </w:r>
    </w:p>
    <w:p w14:paraId="50A9F5A8" w14:textId="4A95A732" w:rsidR="00491A44" w:rsidRPr="00DA709F" w:rsidRDefault="00491A44" w:rsidP="00491A44">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cenu za import záruky pôvodu do Registra G-REX určenú podľa aktuálnych cien schválených v Cenovom rozhodnutí ÚRSO, ktoré je zverejnené na webovom sídle PDS</w:t>
      </w:r>
      <w:r w:rsidR="003D399D">
        <w:rPr>
          <w:rFonts w:ascii="Times New Roman" w:hAnsi="Times New Roman" w:cs="Times New Roman"/>
          <w:sz w:val="24"/>
          <w:szCs w:val="24"/>
        </w:rPr>
        <w:t>,</w:t>
      </w:r>
      <w:r w:rsidRPr="00DA709F">
        <w:rPr>
          <w:rFonts w:ascii="Times New Roman" w:hAnsi="Times New Roman" w:cs="Times New Roman"/>
          <w:sz w:val="24"/>
          <w:szCs w:val="24"/>
        </w:rPr>
        <w:t xml:space="preserve"> v eurách z účtu odosielateľa v registri záruk pôvodu obnoviteľných plynov iného členského štátu v objeme jednej megawatthodiny,</w:t>
      </w:r>
    </w:p>
    <w:p w14:paraId="1F62EAD2" w14:textId="169F6EDE" w:rsidR="002A7D77" w:rsidRPr="00DA709F" w:rsidRDefault="00491A44" w:rsidP="00491A44">
      <w:pPr>
        <w:pStyle w:val="Odsekzoznamu"/>
        <w:numPr>
          <w:ilvl w:val="2"/>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t>cenu za export záruky pôvodu z Registra G-REX určenú podľa aktuálnych cien schválených v Cenovom rozhodnutí ÚRSO, ktoré je zverejnené na webovom sídle PDS</w:t>
      </w:r>
      <w:r w:rsidR="003D399D">
        <w:rPr>
          <w:rFonts w:ascii="Times New Roman" w:hAnsi="Times New Roman" w:cs="Times New Roman"/>
          <w:sz w:val="24"/>
          <w:szCs w:val="24"/>
        </w:rPr>
        <w:t>,</w:t>
      </w:r>
      <w:r w:rsidRPr="00DA709F">
        <w:rPr>
          <w:rFonts w:ascii="Times New Roman" w:hAnsi="Times New Roman" w:cs="Times New Roman"/>
          <w:sz w:val="24"/>
          <w:szCs w:val="24"/>
        </w:rPr>
        <w:t xml:space="preserve"> v eurách na účet prijímateľa v registri záruk pôvodu obnoviteľných plynov iného členského štátu v objeme jednej megawatthodiny</w:t>
      </w:r>
      <w:r w:rsidR="002A7D77" w:rsidRPr="00DA709F">
        <w:rPr>
          <w:rFonts w:ascii="Times New Roman" w:hAnsi="Times New Roman" w:cs="Times New Roman"/>
          <w:sz w:val="24"/>
          <w:szCs w:val="24"/>
        </w:rPr>
        <w:t>.</w:t>
      </w:r>
    </w:p>
    <w:p w14:paraId="667FBE32" w14:textId="6F1DD360" w:rsidR="00712653" w:rsidRPr="00DA709F" w:rsidRDefault="00491A44" w:rsidP="005C4873">
      <w:pPr>
        <w:pStyle w:val="Odsekzoznamu"/>
        <w:numPr>
          <w:ilvl w:val="0"/>
          <w:numId w:val="7"/>
        </w:numPr>
        <w:contextualSpacing w:val="0"/>
        <w:jc w:val="both"/>
        <w:rPr>
          <w:rFonts w:ascii="Times New Roman" w:hAnsi="Times New Roman" w:cs="Times New Roman"/>
          <w:sz w:val="24"/>
          <w:szCs w:val="24"/>
        </w:rPr>
      </w:pPr>
      <w:r w:rsidRPr="00DA709F">
        <w:rPr>
          <w:rFonts w:ascii="Times New Roman" w:hAnsi="Times New Roman" w:cs="Times New Roman"/>
          <w:sz w:val="24"/>
          <w:szCs w:val="24"/>
        </w:rPr>
        <w:lastRenderedPageBreak/>
        <w:t>K cene stanovenej podľa ods. 1 tohto článku bude pripočítaná DPH v zmysle platných právnych predpisov.</w:t>
      </w:r>
      <w:r w:rsidRPr="00DA709F">
        <w:rPr>
          <w:rFonts w:ascii="Times New Roman" w:hAnsi="Times New Roman" w:cs="Times New Roman"/>
          <w:sz w:val="24"/>
          <w:szCs w:val="24"/>
          <w:vertAlign w:val="superscript"/>
        </w:rPr>
        <w:footnoteReference w:id="1"/>
      </w:r>
    </w:p>
    <w:p w14:paraId="4DB06E30" w14:textId="17D6E3F8" w:rsidR="00545402" w:rsidRPr="004A53E9" w:rsidRDefault="00774831" w:rsidP="004A53E9">
      <w:pPr>
        <w:pStyle w:val="Odsekzoznamu"/>
        <w:numPr>
          <w:ilvl w:val="0"/>
          <w:numId w:val="7"/>
        </w:numPr>
        <w:jc w:val="both"/>
        <w:rPr>
          <w:rFonts w:ascii="Times New Roman" w:hAnsi="Times New Roman" w:cs="Times New Roman"/>
          <w:color w:val="000000"/>
          <w:sz w:val="24"/>
          <w:szCs w:val="24"/>
        </w:rPr>
      </w:pPr>
      <w:r w:rsidRPr="00774831">
        <w:rPr>
          <w:rFonts w:ascii="Times New Roman" w:hAnsi="Times New Roman" w:cs="Times New Roman"/>
          <w:color w:val="000000"/>
          <w:sz w:val="24"/>
          <w:szCs w:val="24"/>
        </w:rPr>
        <w:t xml:space="preserve">PDS je </w:t>
      </w:r>
      <w:r w:rsidR="00BF4A7C" w:rsidRPr="00774831">
        <w:rPr>
          <w:rFonts w:ascii="Times New Roman" w:hAnsi="Times New Roman" w:cs="Times New Roman"/>
          <w:color w:val="000000"/>
          <w:sz w:val="24"/>
          <w:szCs w:val="24"/>
        </w:rPr>
        <w:t>oprávnen</w:t>
      </w:r>
      <w:r w:rsidR="00BF4A7C">
        <w:rPr>
          <w:rFonts w:ascii="Times New Roman" w:hAnsi="Times New Roman" w:cs="Times New Roman"/>
          <w:color w:val="000000"/>
          <w:sz w:val="24"/>
          <w:szCs w:val="24"/>
        </w:rPr>
        <w:t>ý</w:t>
      </w:r>
      <w:r w:rsidR="00BF4A7C" w:rsidRPr="00774831">
        <w:rPr>
          <w:rFonts w:ascii="Times New Roman" w:hAnsi="Times New Roman" w:cs="Times New Roman"/>
          <w:color w:val="000000"/>
          <w:sz w:val="24"/>
          <w:szCs w:val="24"/>
        </w:rPr>
        <w:t xml:space="preserve"> </w:t>
      </w:r>
      <w:r w:rsidRPr="00774831">
        <w:rPr>
          <w:rFonts w:ascii="Times New Roman" w:hAnsi="Times New Roman" w:cs="Times New Roman"/>
          <w:color w:val="000000"/>
          <w:sz w:val="24"/>
          <w:szCs w:val="24"/>
        </w:rPr>
        <w:t xml:space="preserve">jednostranne zmeniť platné ceny podľa ods. 1 tohto článku zverejnené na webovom sídle PDS, pričom v prípade, že by sa takáto zmena mala dotknúť Držiteľa účtu, je PDS </w:t>
      </w:r>
      <w:r w:rsidR="00BF4A7C" w:rsidRPr="00774831">
        <w:rPr>
          <w:rFonts w:ascii="Times New Roman" w:hAnsi="Times New Roman" w:cs="Times New Roman"/>
          <w:color w:val="000000"/>
          <w:sz w:val="24"/>
          <w:szCs w:val="24"/>
        </w:rPr>
        <w:t>povinn</w:t>
      </w:r>
      <w:r w:rsidR="00BF4A7C">
        <w:rPr>
          <w:rFonts w:ascii="Times New Roman" w:hAnsi="Times New Roman" w:cs="Times New Roman"/>
          <w:color w:val="000000"/>
          <w:sz w:val="24"/>
          <w:szCs w:val="24"/>
        </w:rPr>
        <w:t>ý</w:t>
      </w:r>
      <w:r w:rsidR="00BF4A7C" w:rsidRPr="00774831">
        <w:rPr>
          <w:rFonts w:ascii="Times New Roman" w:hAnsi="Times New Roman" w:cs="Times New Roman"/>
          <w:color w:val="000000"/>
          <w:sz w:val="24"/>
          <w:szCs w:val="24"/>
        </w:rPr>
        <w:t xml:space="preserve"> </w:t>
      </w:r>
      <w:r w:rsidRPr="00774831">
        <w:rPr>
          <w:rFonts w:ascii="Times New Roman" w:hAnsi="Times New Roman" w:cs="Times New Roman"/>
          <w:color w:val="000000"/>
          <w:sz w:val="24"/>
          <w:szCs w:val="24"/>
        </w:rPr>
        <w:t>túto zmenu oznámiť Držiteľovi účtu prostredníctvom Oznamu uvedeného na webovom sídle PDS aspoň 30 kalendárnych dní pred dňom účinnosti tejto zmeny, táto lehota sa neuplatní</w:t>
      </w:r>
      <w:r w:rsidR="003D399D">
        <w:rPr>
          <w:rFonts w:ascii="Times New Roman" w:hAnsi="Times New Roman" w:cs="Times New Roman"/>
          <w:color w:val="000000"/>
          <w:sz w:val="24"/>
          <w:szCs w:val="24"/>
        </w:rPr>
        <w:t>,</w:t>
      </w:r>
      <w:r w:rsidRPr="00774831">
        <w:rPr>
          <w:rFonts w:ascii="Times New Roman" w:hAnsi="Times New Roman" w:cs="Times New Roman"/>
          <w:color w:val="000000"/>
          <w:sz w:val="24"/>
          <w:szCs w:val="24"/>
        </w:rPr>
        <w:t xml:space="preserve"> pokiaľ 30 kalendárnych dní pred dňom účinnosti tejto zmeny nie je vydané vykonateľné rozhodnutie ÚRSO, z ktorého zmena ceny vyplýva, v tomto prípade sa zmena ceny oznámi Držiteľovi účtu v primeranej lehote. V prípade nesúhlasu so zvýšením ceny podľa ods. 1 tohto článku, je Držiteľ účtu oprávnený od tejto Zmluvy odstúpiť ku dňu účinnosti novej ceny. Cenník Registra G-REX je stanovený najmä cenovým rozhodnutím ÚRSO</w:t>
      </w:r>
      <w:r>
        <w:rPr>
          <w:rFonts w:ascii="Times New Roman" w:hAnsi="Times New Roman" w:cs="Times New Roman"/>
          <w:color w:val="000000"/>
          <w:sz w:val="24"/>
          <w:szCs w:val="24"/>
        </w:rPr>
        <w:t>.</w:t>
      </w:r>
    </w:p>
    <w:p w14:paraId="0480021B" w14:textId="77777777" w:rsidR="005C4873" w:rsidRPr="00DA709F" w:rsidRDefault="005C4873" w:rsidP="005C4873">
      <w:pPr>
        <w:rPr>
          <w:rFonts w:ascii="Times New Roman" w:hAnsi="Times New Roman" w:cs="Times New Roman"/>
          <w:sz w:val="24"/>
          <w:szCs w:val="24"/>
        </w:rPr>
      </w:pPr>
    </w:p>
    <w:p w14:paraId="3DDD710B" w14:textId="77777777" w:rsidR="005C4873" w:rsidRPr="00DA709F" w:rsidRDefault="005C4873" w:rsidP="005C4873">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VI. Článok</w:t>
      </w:r>
    </w:p>
    <w:p w14:paraId="7346856A" w14:textId="77777777" w:rsidR="005C4873" w:rsidRPr="00DA709F" w:rsidRDefault="005C4873" w:rsidP="005C4873">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Platobné a fakturačné podmienky</w:t>
      </w:r>
    </w:p>
    <w:p w14:paraId="5CBC1F14" w14:textId="77777777" w:rsidR="004A065E" w:rsidRPr="00DA709F" w:rsidRDefault="004A065E" w:rsidP="004A065E">
      <w:pPr>
        <w:pStyle w:val="Default"/>
        <w:numPr>
          <w:ilvl w:val="0"/>
          <w:numId w:val="8"/>
        </w:numPr>
        <w:spacing w:after="134"/>
        <w:ind w:hanging="357"/>
        <w:jc w:val="both"/>
        <w:rPr>
          <w:rFonts w:ascii="Times New Roman" w:hAnsi="Times New Roman" w:cs="Times New Roman"/>
        </w:rPr>
      </w:pPr>
      <w:r w:rsidRPr="00DA709F">
        <w:rPr>
          <w:rFonts w:ascii="Times New Roman" w:hAnsi="Times New Roman" w:cs="Times New Roman"/>
        </w:rPr>
        <w:t xml:space="preserve">PDS vystaví nasledujúce faktúry za služby spojené so zárukami pôvodu: </w:t>
      </w:r>
    </w:p>
    <w:p w14:paraId="38012A6B" w14:textId="0BAA826E" w:rsidR="004A065E" w:rsidRPr="00DA709F" w:rsidRDefault="004A065E" w:rsidP="004A065E">
      <w:pPr>
        <w:numPr>
          <w:ilvl w:val="3"/>
          <w:numId w:val="17"/>
        </w:numPr>
        <w:spacing w:after="128" w:line="276" w:lineRule="auto"/>
        <w:ind w:right="2"/>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Faktúru za alikvotnú ročnú fixnú platbu v súlade s aktuálne platnou cenou zverejnenou na webovom sídle PDS za 1. kalendárny rok do 15 pracovných dní od podpisu </w:t>
      </w:r>
      <w:r w:rsidR="00F2465F">
        <w:rPr>
          <w:rFonts w:ascii="Times New Roman" w:hAnsi="Times New Roman" w:cs="Times New Roman"/>
          <w:color w:val="000000" w:themeColor="text1"/>
          <w:sz w:val="24"/>
          <w:szCs w:val="24"/>
        </w:rPr>
        <w:t>Z</w:t>
      </w:r>
      <w:r w:rsidRPr="00C36617">
        <w:rPr>
          <w:rFonts w:ascii="Times New Roman" w:hAnsi="Times New Roman" w:cs="Times New Roman"/>
          <w:color w:val="000000" w:themeColor="text1"/>
          <w:sz w:val="24"/>
          <w:szCs w:val="24"/>
        </w:rPr>
        <w:t>mluv</w:t>
      </w:r>
      <w:r w:rsidR="00F2465F">
        <w:rPr>
          <w:rFonts w:ascii="Times New Roman" w:hAnsi="Times New Roman" w:cs="Times New Roman"/>
          <w:color w:val="000000" w:themeColor="text1"/>
          <w:sz w:val="24"/>
          <w:szCs w:val="24"/>
        </w:rPr>
        <w:t>y.</w:t>
      </w:r>
      <w:r w:rsidRPr="00DA709F">
        <w:rPr>
          <w:rFonts w:ascii="Times New Roman" w:hAnsi="Times New Roman" w:cs="Times New Roman"/>
          <w:color w:val="000000" w:themeColor="text1"/>
          <w:sz w:val="24"/>
          <w:szCs w:val="24"/>
        </w:rPr>
        <w:t xml:space="preserve"> Za každý nasledujúci kalendárny rok účinnosti </w:t>
      </w:r>
      <w:r w:rsidR="00116079">
        <w:rPr>
          <w:rFonts w:ascii="Times New Roman" w:hAnsi="Times New Roman" w:cs="Times New Roman"/>
          <w:color w:val="000000" w:themeColor="text1"/>
          <w:sz w:val="24"/>
          <w:szCs w:val="24"/>
        </w:rPr>
        <w:t>Z</w:t>
      </w:r>
      <w:r w:rsidR="00116079" w:rsidRPr="00DA709F">
        <w:rPr>
          <w:rFonts w:ascii="Times New Roman" w:hAnsi="Times New Roman" w:cs="Times New Roman"/>
          <w:color w:val="000000" w:themeColor="text1"/>
          <w:sz w:val="24"/>
          <w:szCs w:val="24"/>
        </w:rPr>
        <w:t xml:space="preserve">mluvy </w:t>
      </w:r>
      <w:r w:rsidRPr="00DA709F">
        <w:rPr>
          <w:rFonts w:ascii="Times New Roman" w:hAnsi="Times New Roman" w:cs="Times New Roman"/>
          <w:color w:val="000000" w:themeColor="text1"/>
          <w:sz w:val="24"/>
          <w:szCs w:val="24"/>
        </w:rPr>
        <w:t>bude faktúra za ročnú fixnú platbu vystavená najneskôr do 15. januára kalendárneho roka, na ktorý sa ročná fixná platba vzťahuje</w:t>
      </w:r>
      <w:r w:rsidR="00F2465F">
        <w:rPr>
          <w:rFonts w:ascii="Times New Roman" w:hAnsi="Times New Roman" w:cs="Times New Roman"/>
          <w:color w:val="000000" w:themeColor="text1"/>
          <w:sz w:val="24"/>
          <w:szCs w:val="24"/>
        </w:rPr>
        <w:t>.</w:t>
      </w:r>
      <w:r w:rsidRPr="00DA709F">
        <w:rPr>
          <w:rFonts w:ascii="Times New Roman" w:hAnsi="Times New Roman" w:cs="Times New Roman"/>
          <w:color w:val="000000" w:themeColor="text1"/>
          <w:sz w:val="24"/>
          <w:szCs w:val="24"/>
        </w:rPr>
        <w:t xml:space="preserve"> PDS odošle faktú</w:t>
      </w:r>
      <w:r w:rsidR="005F1CE0">
        <w:rPr>
          <w:rFonts w:ascii="Times New Roman" w:hAnsi="Times New Roman" w:cs="Times New Roman"/>
          <w:color w:val="000000" w:themeColor="text1"/>
          <w:sz w:val="24"/>
          <w:szCs w:val="24"/>
        </w:rPr>
        <w:t>ru e-mailom a poštou na adresu D</w:t>
      </w:r>
      <w:r w:rsidRPr="00DA709F">
        <w:rPr>
          <w:rFonts w:ascii="Times New Roman" w:hAnsi="Times New Roman" w:cs="Times New Roman"/>
          <w:color w:val="000000" w:themeColor="text1"/>
          <w:sz w:val="24"/>
          <w:szCs w:val="24"/>
        </w:rPr>
        <w:t xml:space="preserve">ržiteľa účtu uvedenú v </w:t>
      </w:r>
      <w:r w:rsidR="00F2465F">
        <w:rPr>
          <w:rFonts w:ascii="Times New Roman" w:hAnsi="Times New Roman" w:cs="Times New Roman"/>
          <w:color w:val="000000" w:themeColor="text1"/>
          <w:sz w:val="24"/>
          <w:szCs w:val="24"/>
        </w:rPr>
        <w:t>Zmluve</w:t>
      </w:r>
      <w:r w:rsidRPr="00DA709F">
        <w:rPr>
          <w:rFonts w:ascii="Times New Roman" w:hAnsi="Times New Roman" w:cs="Times New Roman"/>
          <w:color w:val="000000" w:themeColor="text1"/>
          <w:sz w:val="24"/>
          <w:szCs w:val="24"/>
        </w:rPr>
        <w:t>. Splatnosť faktúry je 14 kalendár</w:t>
      </w:r>
      <w:r w:rsidR="005F1CE0">
        <w:rPr>
          <w:rFonts w:ascii="Times New Roman" w:hAnsi="Times New Roman" w:cs="Times New Roman"/>
          <w:color w:val="000000" w:themeColor="text1"/>
          <w:sz w:val="24"/>
          <w:szCs w:val="24"/>
        </w:rPr>
        <w:t>nych dní odo dňa jej doručenia D</w:t>
      </w:r>
      <w:r w:rsidRPr="00DA709F">
        <w:rPr>
          <w:rFonts w:ascii="Times New Roman" w:hAnsi="Times New Roman" w:cs="Times New Roman"/>
          <w:color w:val="000000" w:themeColor="text1"/>
          <w:sz w:val="24"/>
          <w:szCs w:val="24"/>
        </w:rPr>
        <w:t xml:space="preserve">ržiteľovi účtu v registri G-REX. </w:t>
      </w:r>
      <w:r w:rsidRPr="00DA709F">
        <w:rPr>
          <w:rFonts w:ascii="Times New Roman" w:hAnsi="Times New Roman" w:cs="Times New Roman"/>
          <w:sz w:val="24"/>
          <w:szCs w:val="24"/>
        </w:rPr>
        <w:t>Za rozhodujúci deň pre doručenie faktúry sa považuje deň doručenia faktúry elektronicky na adresu elektronickej pošty.</w:t>
      </w:r>
      <w:r w:rsidR="00F2465F">
        <w:rPr>
          <w:rFonts w:ascii="Times New Roman" w:hAnsi="Times New Roman" w:cs="Times New Roman"/>
          <w:color w:val="000000" w:themeColor="text1"/>
          <w:sz w:val="24"/>
          <w:szCs w:val="24"/>
        </w:rPr>
        <w:t xml:space="preserve"> </w:t>
      </w:r>
      <w:r w:rsidRPr="00DA709F">
        <w:rPr>
          <w:rFonts w:ascii="Times New Roman" w:hAnsi="Times New Roman" w:cs="Times New Roman"/>
          <w:color w:val="000000" w:themeColor="text1"/>
          <w:sz w:val="24"/>
          <w:szCs w:val="24"/>
        </w:rPr>
        <w:t>Služby spojené so zárukami pôvodu za 1. kalendárny rok, na ktorý sa roč</w:t>
      </w:r>
      <w:r w:rsidR="005F1CE0">
        <w:rPr>
          <w:rFonts w:ascii="Times New Roman" w:hAnsi="Times New Roman" w:cs="Times New Roman"/>
          <w:color w:val="000000" w:themeColor="text1"/>
          <w:sz w:val="24"/>
          <w:szCs w:val="24"/>
        </w:rPr>
        <w:t>ná fixná platba vzťahuje, budú D</w:t>
      </w:r>
      <w:r w:rsidRPr="00DA709F">
        <w:rPr>
          <w:rFonts w:ascii="Times New Roman" w:hAnsi="Times New Roman" w:cs="Times New Roman"/>
          <w:color w:val="000000" w:themeColor="text1"/>
          <w:sz w:val="24"/>
          <w:szCs w:val="24"/>
        </w:rPr>
        <w:t xml:space="preserve">ržiteľovi účtu umožnené do 3 pracovných dní po pripísaní platby na účet PDS. </w:t>
      </w:r>
    </w:p>
    <w:p w14:paraId="1FC527C9" w14:textId="12C44C4B" w:rsidR="004A065E" w:rsidRPr="00DA709F" w:rsidRDefault="004A065E" w:rsidP="004A065E">
      <w:pPr>
        <w:numPr>
          <w:ilvl w:val="3"/>
          <w:numId w:val="17"/>
        </w:numPr>
        <w:spacing w:after="128" w:line="276" w:lineRule="auto"/>
        <w:ind w:right="2"/>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Faktúru na základe tarify za vydanie záruky pôvodu a taríf za prevod, export alebo import záruky pôvodu z/do registra G-REX v súlade s aktuálne platnou cenou zverejnenou na webovom sídle PDS. PDS vystaví túto faktú</w:t>
      </w:r>
      <w:r w:rsidR="002A7554">
        <w:rPr>
          <w:rFonts w:ascii="Times New Roman" w:hAnsi="Times New Roman" w:cs="Times New Roman"/>
          <w:color w:val="000000" w:themeColor="text1"/>
          <w:sz w:val="24"/>
          <w:szCs w:val="24"/>
        </w:rPr>
        <w:t xml:space="preserve">ru najneskôr do </w:t>
      </w:r>
      <w:r w:rsidRPr="00DA709F">
        <w:rPr>
          <w:rFonts w:ascii="Times New Roman" w:hAnsi="Times New Roman" w:cs="Times New Roman"/>
          <w:color w:val="000000" w:themeColor="text1"/>
          <w:sz w:val="24"/>
          <w:szCs w:val="24"/>
        </w:rPr>
        <w:t>15. kalendárneho dňa mesiaca nasledujúceho po mesiaci, v ktorom došlo k vydaniu záruky pôvodu alebo k importu/exportu, prevodu záruky pôvodu. PDS odošle faktú</w:t>
      </w:r>
      <w:r w:rsidR="005F1CE0">
        <w:rPr>
          <w:rFonts w:ascii="Times New Roman" w:hAnsi="Times New Roman" w:cs="Times New Roman"/>
          <w:color w:val="000000" w:themeColor="text1"/>
          <w:sz w:val="24"/>
          <w:szCs w:val="24"/>
        </w:rPr>
        <w:t>ru e-mailom a poštou na adresu D</w:t>
      </w:r>
      <w:r w:rsidRPr="00DA709F">
        <w:rPr>
          <w:rFonts w:ascii="Times New Roman" w:hAnsi="Times New Roman" w:cs="Times New Roman"/>
          <w:color w:val="000000" w:themeColor="text1"/>
          <w:sz w:val="24"/>
          <w:szCs w:val="24"/>
        </w:rPr>
        <w:t xml:space="preserve">ržiteľa účtu uvedenú v </w:t>
      </w:r>
      <w:r w:rsidR="00F2465F">
        <w:rPr>
          <w:rFonts w:ascii="Times New Roman" w:hAnsi="Times New Roman" w:cs="Times New Roman"/>
          <w:color w:val="000000" w:themeColor="text1"/>
          <w:sz w:val="24"/>
          <w:szCs w:val="24"/>
        </w:rPr>
        <w:t>Zmluve</w:t>
      </w:r>
      <w:r w:rsidRPr="00DA709F">
        <w:rPr>
          <w:rFonts w:ascii="Times New Roman" w:hAnsi="Times New Roman" w:cs="Times New Roman"/>
          <w:color w:val="000000" w:themeColor="text1"/>
          <w:sz w:val="24"/>
          <w:szCs w:val="24"/>
        </w:rPr>
        <w:t>. Splatnosť faktúry je 14 kalendár</w:t>
      </w:r>
      <w:r w:rsidR="005F1CE0">
        <w:rPr>
          <w:rFonts w:ascii="Times New Roman" w:hAnsi="Times New Roman" w:cs="Times New Roman"/>
          <w:color w:val="000000" w:themeColor="text1"/>
          <w:sz w:val="24"/>
          <w:szCs w:val="24"/>
        </w:rPr>
        <w:t>nych dní odo dňa jej doručenia D</w:t>
      </w:r>
      <w:r w:rsidRPr="00DA709F">
        <w:rPr>
          <w:rFonts w:ascii="Times New Roman" w:hAnsi="Times New Roman" w:cs="Times New Roman"/>
          <w:color w:val="000000" w:themeColor="text1"/>
          <w:sz w:val="24"/>
          <w:szCs w:val="24"/>
        </w:rPr>
        <w:t xml:space="preserve">ržiteľovi účtu v registri G-REX. </w:t>
      </w:r>
      <w:r w:rsidRPr="00DA709F">
        <w:rPr>
          <w:rFonts w:ascii="Times New Roman" w:hAnsi="Times New Roman" w:cs="Times New Roman"/>
          <w:sz w:val="24"/>
          <w:szCs w:val="24"/>
        </w:rPr>
        <w:t>Za rozhodujúci deň pre doručenie faktúry sa považuje deň doručenia faktúry elektronicky na adresu elektronickej pošty</w:t>
      </w:r>
      <w:r w:rsidR="002D6DF3">
        <w:rPr>
          <w:rFonts w:ascii="Times New Roman" w:hAnsi="Times New Roman" w:cs="Times New Roman"/>
          <w:color w:val="000000" w:themeColor="text1"/>
          <w:sz w:val="24"/>
          <w:szCs w:val="24"/>
        </w:rPr>
        <w:t>.</w:t>
      </w:r>
    </w:p>
    <w:p w14:paraId="6994067C" w14:textId="47B6BA5F" w:rsidR="004A065E" w:rsidRPr="00E57F72" w:rsidRDefault="004A065E" w:rsidP="004A065E">
      <w:pPr>
        <w:numPr>
          <w:ilvl w:val="3"/>
          <w:numId w:val="17"/>
        </w:numPr>
        <w:spacing w:after="128" w:line="276" w:lineRule="auto"/>
        <w:ind w:right="2"/>
        <w:jc w:val="both"/>
        <w:rPr>
          <w:rFonts w:ascii="Times New Roman" w:hAnsi="Times New Roman" w:cs="Times New Roman"/>
          <w:color w:val="000000" w:themeColor="text1"/>
          <w:sz w:val="24"/>
          <w:szCs w:val="24"/>
        </w:rPr>
      </w:pPr>
      <w:r w:rsidRPr="00E57F72">
        <w:rPr>
          <w:rFonts w:ascii="Times New Roman" w:hAnsi="Times New Roman" w:cs="Times New Roman"/>
          <w:color w:val="000000" w:themeColor="text1"/>
          <w:sz w:val="24"/>
          <w:szCs w:val="24"/>
        </w:rPr>
        <w:t>Faktúru za záruky pôvodu, na ktoré účastník aukcie získal nárok na základe výsledku aukcie so zárukami pôvodu. PDS vystaví zálohovú faktúru najneskôr do 15. kalendárneho dňa odo dňa vyhodnotenia aukci</w:t>
      </w:r>
      <w:r w:rsidR="005F1CE0" w:rsidRPr="00E57F72">
        <w:rPr>
          <w:rFonts w:ascii="Times New Roman" w:hAnsi="Times New Roman" w:cs="Times New Roman"/>
          <w:color w:val="000000" w:themeColor="text1"/>
          <w:sz w:val="24"/>
          <w:szCs w:val="24"/>
        </w:rPr>
        <w:t>e. PDS odošle zálohovú faktúru D</w:t>
      </w:r>
      <w:r w:rsidRPr="00E57F72">
        <w:rPr>
          <w:rFonts w:ascii="Times New Roman" w:hAnsi="Times New Roman" w:cs="Times New Roman"/>
          <w:color w:val="000000" w:themeColor="text1"/>
          <w:sz w:val="24"/>
          <w:szCs w:val="24"/>
        </w:rPr>
        <w:t>ržiteľovi účtu v reg</w:t>
      </w:r>
      <w:r w:rsidR="005F1CE0" w:rsidRPr="00E57F72">
        <w:rPr>
          <w:rFonts w:ascii="Times New Roman" w:hAnsi="Times New Roman" w:cs="Times New Roman"/>
          <w:color w:val="000000" w:themeColor="text1"/>
          <w:sz w:val="24"/>
          <w:szCs w:val="24"/>
        </w:rPr>
        <w:t>istri G-REX e-mailom na adresu D</w:t>
      </w:r>
      <w:r w:rsidRPr="00E57F72">
        <w:rPr>
          <w:rFonts w:ascii="Times New Roman" w:hAnsi="Times New Roman" w:cs="Times New Roman"/>
          <w:color w:val="000000" w:themeColor="text1"/>
          <w:sz w:val="24"/>
          <w:szCs w:val="24"/>
        </w:rPr>
        <w:t xml:space="preserve">ržiteľa účtu uvedenú v </w:t>
      </w:r>
      <w:r w:rsidRPr="00E57F72">
        <w:rPr>
          <w:rFonts w:ascii="Times New Roman" w:hAnsi="Times New Roman" w:cs="Times New Roman"/>
          <w:color w:val="000000" w:themeColor="text1"/>
          <w:sz w:val="24"/>
          <w:szCs w:val="24"/>
        </w:rPr>
        <w:lastRenderedPageBreak/>
        <w:t>prílohe zmluvy G-REX. Splatnosť zálohovej faktúry je 14 kalendár</w:t>
      </w:r>
      <w:r w:rsidR="00DA2D34" w:rsidRPr="00E57F72">
        <w:rPr>
          <w:rFonts w:ascii="Times New Roman" w:hAnsi="Times New Roman" w:cs="Times New Roman"/>
          <w:color w:val="000000" w:themeColor="text1"/>
          <w:sz w:val="24"/>
          <w:szCs w:val="24"/>
        </w:rPr>
        <w:t>nych dní odo dňa jej doručenia D</w:t>
      </w:r>
      <w:r w:rsidRPr="00E57F72">
        <w:rPr>
          <w:rFonts w:ascii="Times New Roman" w:hAnsi="Times New Roman" w:cs="Times New Roman"/>
          <w:color w:val="000000" w:themeColor="text1"/>
          <w:sz w:val="24"/>
          <w:szCs w:val="24"/>
        </w:rPr>
        <w:t xml:space="preserve">ržiteľovi účtu v registri G-REX. </w:t>
      </w:r>
      <w:r w:rsidRPr="00E57F72">
        <w:rPr>
          <w:rFonts w:ascii="Times New Roman" w:hAnsi="Times New Roman" w:cs="Times New Roman"/>
          <w:sz w:val="24"/>
          <w:szCs w:val="24"/>
        </w:rPr>
        <w:t>Za rozhodujúci deň pre doručenie faktúry sa považuje deň doručenia faktúry elektronicky na adresu elektronickej pošty.</w:t>
      </w:r>
      <w:r w:rsidRPr="00E57F72">
        <w:rPr>
          <w:rFonts w:ascii="Times New Roman" w:hAnsi="Times New Roman" w:cs="Times New Roman"/>
          <w:color w:val="000000" w:themeColor="text1"/>
          <w:sz w:val="24"/>
          <w:szCs w:val="24"/>
        </w:rPr>
        <w:t xml:space="preserve"> Po uhradení zálohovej faktúry P</w:t>
      </w:r>
      <w:r w:rsidR="009B5E15" w:rsidRPr="00E57F72">
        <w:rPr>
          <w:rFonts w:ascii="Times New Roman" w:hAnsi="Times New Roman" w:cs="Times New Roman"/>
          <w:color w:val="000000" w:themeColor="text1"/>
          <w:sz w:val="24"/>
          <w:szCs w:val="24"/>
        </w:rPr>
        <w:t xml:space="preserve">DS vystaví vyúčtovaciu faktúru </w:t>
      </w:r>
      <w:r w:rsidR="00DA2D34" w:rsidRPr="00E57F72">
        <w:rPr>
          <w:rFonts w:ascii="Times New Roman" w:hAnsi="Times New Roman" w:cs="Times New Roman"/>
          <w:color w:val="000000" w:themeColor="text1"/>
          <w:sz w:val="24"/>
          <w:szCs w:val="24"/>
        </w:rPr>
        <w:t>a odošle faktúru D</w:t>
      </w:r>
      <w:r w:rsidRPr="00E57F72">
        <w:rPr>
          <w:rFonts w:ascii="Times New Roman" w:hAnsi="Times New Roman" w:cs="Times New Roman"/>
          <w:color w:val="000000" w:themeColor="text1"/>
          <w:sz w:val="24"/>
          <w:szCs w:val="24"/>
        </w:rPr>
        <w:t>ržiteľovi účtu v registri G-REX e-mailom na adresu</w:t>
      </w:r>
      <w:r w:rsidR="00DA2D34" w:rsidRPr="00E57F72">
        <w:rPr>
          <w:rFonts w:ascii="Times New Roman" w:hAnsi="Times New Roman" w:cs="Times New Roman"/>
          <w:color w:val="000000" w:themeColor="text1"/>
          <w:sz w:val="24"/>
          <w:szCs w:val="24"/>
        </w:rPr>
        <w:t xml:space="preserve"> D</w:t>
      </w:r>
      <w:r w:rsidRPr="00E57F72">
        <w:rPr>
          <w:rFonts w:ascii="Times New Roman" w:hAnsi="Times New Roman" w:cs="Times New Roman"/>
          <w:color w:val="000000" w:themeColor="text1"/>
          <w:sz w:val="24"/>
          <w:szCs w:val="24"/>
        </w:rPr>
        <w:t>ržiteľa účtu uvedenú v prílohe zmluvy G-REX.</w:t>
      </w:r>
    </w:p>
    <w:p w14:paraId="6EC9B349" w14:textId="09FA09B1" w:rsidR="004A065E" w:rsidRPr="00DA709F" w:rsidRDefault="004A065E" w:rsidP="00E70DF9">
      <w:pPr>
        <w:pStyle w:val="Odsekzoznamu"/>
        <w:numPr>
          <w:ilvl w:val="0"/>
          <w:numId w:val="8"/>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V prípade záruk pôvodu z členského štátu, ktorého register obnoviteľných plynov nie je prepojený s ERGaR Hub</w:t>
      </w:r>
      <w:r w:rsidR="00E70DF9" w:rsidRPr="00DA709F">
        <w:rPr>
          <w:rFonts w:ascii="Times New Roman" w:hAnsi="Times New Roman" w:cs="Times New Roman"/>
          <w:color w:val="000000"/>
          <w:sz w:val="24"/>
          <w:szCs w:val="24"/>
        </w:rPr>
        <w:t xml:space="preserve"> (ExtraVert Platform)</w:t>
      </w:r>
      <w:r w:rsidR="00116079">
        <w:rPr>
          <w:rFonts w:ascii="Times New Roman" w:hAnsi="Times New Roman" w:cs="Times New Roman"/>
          <w:color w:val="000000"/>
          <w:sz w:val="24"/>
          <w:szCs w:val="24"/>
        </w:rPr>
        <w:t>,</w:t>
      </w:r>
      <w:r w:rsidR="00E70DF9" w:rsidRPr="00DA709F">
        <w:rPr>
          <w:rFonts w:ascii="Times New Roman" w:hAnsi="Times New Roman" w:cs="Times New Roman"/>
          <w:color w:val="000000"/>
          <w:sz w:val="24"/>
          <w:szCs w:val="24"/>
        </w:rPr>
        <w:t xml:space="preserve"> </w:t>
      </w:r>
      <w:r w:rsidRPr="00DA709F">
        <w:rPr>
          <w:rFonts w:ascii="Times New Roman" w:hAnsi="Times New Roman" w:cs="Times New Roman"/>
          <w:color w:val="000000"/>
          <w:sz w:val="24"/>
          <w:szCs w:val="24"/>
        </w:rPr>
        <w:t>sa pri stanovovaní fakturačných a platobných podmienok postupuje analogicky s odsekom 1 písm. a) a b) tohto článku.</w:t>
      </w:r>
    </w:p>
    <w:p w14:paraId="4AEFFB78" w14:textId="77668261" w:rsidR="004A065E" w:rsidRPr="00DA709F" w:rsidRDefault="004A065E" w:rsidP="004A065E">
      <w:pPr>
        <w:pStyle w:val="Odsekzoznamu"/>
        <w:numPr>
          <w:ilvl w:val="0"/>
          <w:numId w:val="8"/>
        </w:numPr>
        <w:ind w:left="714" w:hanging="357"/>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themeColor="text1"/>
          <w:sz w:val="24"/>
          <w:szCs w:val="24"/>
        </w:rPr>
        <w:t xml:space="preserve">V prípade, že deň splatnosti faktúry pripadne na sobotu, nedeľu alebo deň pracovného pokoja, dňom splatnosti je najbližší nasledujúci pracovný deň. Platba sa považuje za </w:t>
      </w:r>
      <w:r w:rsidR="00421935">
        <w:rPr>
          <w:rFonts w:ascii="Times New Roman" w:hAnsi="Times New Roman" w:cs="Times New Roman"/>
          <w:color w:val="000000" w:themeColor="text1"/>
          <w:sz w:val="24"/>
          <w:szCs w:val="24"/>
        </w:rPr>
        <w:t>uhradenú</w:t>
      </w:r>
      <w:r w:rsidR="00421935" w:rsidRPr="00DA709F">
        <w:rPr>
          <w:rFonts w:ascii="Times New Roman" w:hAnsi="Times New Roman" w:cs="Times New Roman"/>
          <w:color w:val="000000" w:themeColor="text1"/>
          <w:sz w:val="24"/>
          <w:szCs w:val="24"/>
        </w:rPr>
        <w:t xml:space="preserve"> </w:t>
      </w:r>
      <w:r w:rsidRPr="00DA709F">
        <w:rPr>
          <w:rFonts w:ascii="Times New Roman" w:hAnsi="Times New Roman" w:cs="Times New Roman"/>
          <w:sz w:val="24"/>
          <w:szCs w:val="24"/>
        </w:rPr>
        <w:t>v deň, kedy je celková fakturovaná čiastka pripísaná na účet PDS.</w:t>
      </w:r>
    </w:p>
    <w:p w14:paraId="738EFF7C" w14:textId="508B8584" w:rsidR="004A065E" w:rsidRPr="00DA709F" w:rsidRDefault="009B5E15" w:rsidP="004A065E">
      <w:pPr>
        <w:pStyle w:val="Odsekzoznamu"/>
        <w:numPr>
          <w:ilvl w:val="0"/>
          <w:numId w:val="8"/>
        </w:numPr>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Faktúry budú vystavené</w:t>
      </w:r>
      <w:r w:rsidR="004A065E" w:rsidRPr="00DA709F">
        <w:rPr>
          <w:rFonts w:ascii="Times New Roman" w:hAnsi="Times New Roman" w:cs="Times New Roman"/>
          <w:color w:val="000000" w:themeColor="text1"/>
          <w:sz w:val="24"/>
          <w:szCs w:val="24"/>
        </w:rPr>
        <w:t xml:space="preserve"> podľa zákona č. 222/2004 Z. z. o dani z pridanej hodnoty. </w:t>
      </w:r>
    </w:p>
    <w:p w14:paraId="4FEC3088" w14:textId="234AB49C" w:rsidR="004A065E" w:rsidRPr="00DA709F" w:rsidRDefault="00DA2D34" w:rsidP="004A065E">
      <w:pPr>
        <w:pStyle w:val="Odsekzoznamu"/>
        <w:numPr>
          <w:ilvl w:val="0"/>
          <w:numId w:val="8"/>
        </w:numPr>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V prípade, že D</w:t>
      </w:r>
      <w:r w:rsidR="004A065E" w:rsidRPr="00DA709F">
        <w:rPr>
          <w:rFonts w:ascii="Times New Roman" w:hAnsi="Times New Roman" w:cs="Times New Roman"/>
          <w:color w:val="000000" w:themeColor="text1"/>
          <w:sz w:val="24"/>
          <w:szCs w:val="24"/>
        </w:rPr>
        <w:t xml:space="preserve">ržiteľ účtu je zahraničný subjekt a nie je registrovaný pre DPH v Slovenskej republike, resp. má na území Slovenskej </w:t>
      </w:r>
      <w:r w:rsidR="009B5E15">
        <w:rPr>
          <w:rFonts w:ascii="Times New Roman" w:hAnsi="Times New Roman" w:cs="Times New Roman"/>
          <w:color w:val="000000" w:themeColor="text1"/>
          <w:sz w:val="24"/>
          <w:szCs w:val="24"/>
        </w:rPr>
        <w:t>republiky prevádzkareň</w:t>
      </w:r>
      <w:r w:rsidR="004A065E" w:rsidRPr="00DA709F">
        <w:rPr>
          <w:rFonts w:ascii="Times New Roman" w:hAnsi="Times New Roman" w:cs="Times New Roman"/>
          <w:color w:val="000000" w:themeColor="text1"/>
          <w:sz w:val="24"/>
          <w:szCs w:val="24"/>
        </w:rPr>
        <w:t>, ktorá nemá materiálne ani personálne vybavenie, vysporiadanie DPH pri fakturácii sa riadi legislatívou platnou v Európskej únii</w:t>
      </w:r>
      <w:r w:rsidR="006E0B60">
        <w:rPr>
          <w:rFonts w:ascii="Times New Roman" w:hAnsi="Times New Roman" w:cs="Times New Roman"/>
          <w:color w:val="000000" w:themeColor="text1"/>
          <w:sz w:val="24"/>
          <w:szCs w:val="24"/>
        </w:rPr>
        <w:t>,</w:t>
      </w:r>
      <w:r w:rsidR="004A065E" w:rsidRPr="00DA709F">
        <w:rPr>
          <w:rFonts w:ascii="Times New Roman" w:hAnsi="Times New Roman" w:cs="Times New Roman"/>
          <w:color w:val="000000" w:themeColor="text1"/>
          <w:sz w:val="24"/>
          <w:szCs w:val="24"/>
        </w:rPr>
        <w:t xml:space="preserve"> prípadne v tretích krajinách</w:t>
      </w:r>
      <w:r w:rsidR="006E0B60">
        <w:rPr>
          <w:rFonts w:ascii="Times New Roman" w:hAnsi="Times New Roman" w:cs="Times New Roman"/>
          <w:color w:val="000000" w:themeColor="text1"/>
          <w:sz w:val="24"/>
          <w:szCs w:val="24"/>
        </w:rPr>
        <w:t>,</w:t>
      </w:r>
      <w:r w:rsidR="004A065E" w:rsidRPr="00DA709F">
        <w:rPr>
          <w:rFonts w:ascii="Times New Roman" w:hAnsi="Times New Roman" w:cs="Times New Roman"/>
          <w:color w:val="000000" w:themeColor="text1"/>
          <w:sz w:val="24"/>
          <w:szCs w:val="24"/>
        </w:rPr>
        <w:t xml:space="preserve"> a bude použitý mechanizmus "Reverse Charge". </w:t>
      </w:r>
    </w:p>
    <w:p w14:paraId="330EAE3E" w14:textId="18D3B702" w:rsidR="004A065E" w:rsidRPr="00DA709F" w:rsidRDefault="004A065E" w:rsidP="004A065E">
      <w:pPr>
        <w:pStyle w:val="Odsekzoznamu"/>
        <w:numPr>
          <w:ilvl w:val="0"/>
          <w:numId w:val="8"/>
        </w:numPr>
        <w:ind w:left="714" w:hanging="357"/>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themeColor="text1"/>
          <w:sz w:val="24"/>
          <w:szCs w:val="24"/>
        </w:rPr>
        <w:t>V prípade, že dôjde k zmene sadzby dane v čase vzniku daňovej povinnosti, PDS uplatní na faktúre DPH vo výške určenej platným právnym predpisom v čase vzniku daňovej povinnosti.</w:t>
      </w:r>
    </w:p>
    <w:p w14:paraId="553F5C62" w14:textId="7B8CE962" w:rsidR="004A065E" w:rsidRPr="00DA709F" w:rsidRDefault="004A065E" w:rsidP="004A065E">
      <w:pPr>
        <w:pStyle w:val="Odsekzoznamu"/>
        <w:numPr>
          <w:ilvl w:val="0"/>
          <w:numId w:val="8"/>
        </w:numPr>
        <w:ind w:left="714" w:hanging="357"/>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themeColor="text1"/>
          <w:sz w:val="24"/>
          <w:szCs w:val="24"/>
        </w:rPr>
        <w:t>V prípade u</w:t>
      </w:r>
      <w:r w:rsidR="00DA2D34">
        <w:rPr>
          <w:rFonts w:ascii="Times New Roman" w:hAnsi="Times New Roman" w:cs="Times New Roman"/>
          <w:color w:val="000000" w:themeColor="text1"/>
          <w:sz w:val="24"/>
          <w:szCs w:val="24"/>
        </w:rPr>
        <w:t>znanej reklamácie D</w:t>
      </w:r>
      <w:r w:rsidR="009B5E15">
        <w:rPr>
          <w:rFonts w:ascii="Times New Roman" w:hAnsi="Times New Roman" w:cs="Times New Roman"/>
          <w:color w:val="000000" w:themeColor="text1"/>
          <w:sz w:val="24"/>
          <w:szCs w:val="24"/>
        </w:rPr>
        <w:t>ržiteľa účtu</w:t>
      </w:r>
      <w:r w:rsidRPr="00DA709F">
        <w:rPr>
          <w:rFonts w:ascii="Times New Roman" w:hAnsi="Times New Roman" w:cs="Times New Roman"/>
          <w:color w:val="000000" w:themeColor="text1"/>
          <w:sz w:val="24"/>
          <w:szCs w:val="24"/>
        </w:rPr>
        <w:t xml:space="preserve"> PDS vystaví opravnú faktúru. Splatnosť opravnej faktúry v prípade, kedy v</w:t>
      </w:r>
      <w:r w:rsidR="00DA2D34">
        <w:rPr>
          <w:rFonts w:ascii="Times New Roman" w:hAnsi="Times New Roman" w:cs="Times New Roman"/>
          <w:color w:val="000000" w:themeColor="text1"/>
          <w:sz w:val="24"/>
          <w:szCs w:val="24"/>
        </w:rPr>
        <w:t>ýsledkom fakturácie je záväzok D</w:t>
      </w:r>
      <w:r w:rsidRPr="00DA709F">
        <w:rPr>
          <w:rFonts w:ascii="Times New Roman" w:hAnsi="Times New Roman" w:cs="Times New Roman"/>
          <w:color w:val="000000" w:themeColor="text1"/>
          <w:sz w:val="24"/>
          <w:szCs w:val="24"/>
        </w:rPr>
        <w:t>ržiteľa účtu voči PDS, je 14 kalendárnych dní odo dňa doručenia. Faktúra je odosla</w:t>
      </w:r>
      <w:r w:rsidR="00DA2D34">
        <w:rPr>
          <w:rFonts w:ascii="Times New Roman" w:hAnsi="Times New Roman" w:cs="Times New Roman"/>
          <w:color w:val="000000" w:themeColor="text1"/>
          <w:sz w:val="24"/>
          <w:szCs w:val="24"/>
        </w:rPr>
        <w:t>ná e-mailom a poštou na adresu D</w:t>
      </w:r>
      <w:r w:rsidRPr="00DA709F">
        <w:rPr>
          <w:rFonts w:ascii="Times New Roman" w:hAnsi="Times New Roman" w:cs="Times New Roman"/>
          <w:color w:val="000000" w:themeColor="text1"/>
          <w:sz w:val="24"/>
          <w:szCs w:val="24"/>
        </w:rPr>
        <w:t>ržiteľa účtu uvedenú v </w:t>
      </w:r>
      <w:r w:rsidR="005F66FB">
        <w:rPr>
          <w:rFonts w:ascii="Times New Roman" w:hAnsi="Times New Roman" w:cs="Times New Roman"/>
          <w:color w:val="000000" w:themeColor="text1"/>
          <w:sz w:val="24"/>
          <w:szCs w:val="24"/>
        </w:rPr>
        <w:t>Zmluve</w:t>
      </w:r>
      <w:r w:rsidRPr="00DA709F">
        <w:rPr>
          <w:rFonts w:ascii="Times New Roman" w:hAnsi="Times New Roman" w:cs="Times New Roman"/>
          <w:color w:val="000000" w:themeColor="text1"/>
          <w:sz w:val="24"/>
          <w:szCs w:val="24"/>
        </w:rPr>
        <w:t>. Splatnosť faktúry v prípade, kedy výsledkom fakturácie je záv</w:t>
      </w:r>
      <w:r w:rsidR="00DA2D34">
        <w:rPr>
          <w:rFonts w:ascii="Times New Roman" w:hAnsi="Times New Roman" w:cs="Times New Roman"/>
          <w:color w:val="000000" w:themeColor="text1"/>
          <w:sz w:val="24"/>
          <w:szCs w:val="24"/>
        </w:rPr>
        <w:t>äzok PDS voči D</w:t>
      </w:r>
      <w:r w:rsidRPr="00DA709F">
        <w:rPr>
          <w:rFonts w:ascii="Times New Roman" w:hAnsi="Times New Roman" w:cs="Times New Roman"/>
          <w:color w:val="000000" w:themeColor="text1"/>
          <w:sz w:val="24"/>
          <w:szCs w:val="24"/>
        </w:rPr>
        <w:t>ržiteľovi účtu, je 14 kalendárnych dní odo dňa doručenia. Faktúra je odosla</w:t>
      </w:r>
      <w:r w:rsidR="00DA2D34">
        <w:rPr>
          <w:rFonts w:ascii="Times New Roman" w:hAnsi="Times New Roman" w:cs="Times New Roman"/>
          <w:color w:val="000000" w:themeColor="text1"/>
          <w:sz w:val="24"/>
          <w:szCs w:val="24"/>
        </w:rPr>
        <w:t>ná e-mailom a poštou na adresu D</w:t>
      </w:r>
      <w:r w:rsidRPr="00DA709F">
        <w:rPr>
          <w:rFonts w:ascii="Times New Roman" w:hAnsi="Times New Roman" w:cs="Times New Roman"/>
          <w:color w:val="000000" w:themeColor="text1"/>
          <w:sz w:val="24"/>
          <w:szCs w:val="24"/>
        </w:rPr>
        <w:t>ržiteľa účtu uvedenú v </w:t>
      </w:r>
      <w:r w:rsidR="005F66FB">
        <w:rPr>
          <w:rFonts w:ascii="Times New Roman" w:hAnsi="Times New Roman" w:cs="Times New Roman"/>
          <w:color w:val="000000" w:themeColor="text1"/>
          <w:sz w:val="24"/>
          <w:szCs w:val="24"/>
        </w:rPr>
        <w:t>Zmluve</w:t>
      </w:r>
      <w:r w:rsidRPr="00DA709F">
        <w:rPr>
          <w:rFonts w:ascii="Times New Roman" w:hAnsi="Times New Roman" w:cs="Times New Roman"/>
          <w:color w:val="000000" w:themeColor="text1"/>
          <w:sz w:val="24"/>
          <w:szCs w:val="24"/>
        </w:rPr>
        <w:t xml:space="preserve">. Pokiaľ deň splatnosti faktúry pripadne na sobotu, nedeľu, alebo deň pracovného pokoja, za deň splatnosti sa považuje najbližší nasledujúci pracovný deň. Za </w:t>
      </w:r>
      <w:r w:rsidR="004D174C">
        <w:rPr>
          <w:rFonts w:ascii="Times New Roman" w:hAnsi="Times New Roman" w:cs="Times New Roman"/>
          <w:color w:val="000000" w:themeColor="text1"/>
          <w:sz w:val="24"/>
          <w:szCs w:val="24"/>
        </w:rPr>
        <w:t>uhradenie</w:t>
      </w:r>
      <w:r w:rsidR="004D174C" w:rsidRPr="00DA709F">
        <w:rPr>
          <w:rFonts w:ascii="Times New Roman" w:hAnsi="Times New Roman" w:cs="Times New Roman"/>
          <w:color w:val="000000" w:themeColor="text1"/>
          <w:sz w:val="24"/>
          <w:szCs w:val="24"/>
        </w:rPr>
        <w:t xml:space="preserve"> </w:t>
      </w:r>
      <w:r w:rsidRPr="00DA709F">
        <w:rPr>
          <w:rFonts w:ascii="Times New Roman" w:hAnsi="Times New Roman" w:cs="Times New Roman"/>
          <w:color w:val="000000" w:themeColor="text1"/>
          <w:sz w:val="24"/>
          <w:szCs w:val="24"/>
        </w:rPr>
        <w:t>faktúry sa považuje pripísanie fakturovanej čiastky v prospech účtu PDS alebo moment odpísania fakturovanej čiastky z účtu PDS.</w:t>
      </w:r>
    </w:p>
    <w:p w14:paraId="7AC80FF6" w14:textId="6D657102" w:rsidR="004A065E" w:rsidRPr="00DA709F" w:rsidRDefault="009B5E15" w:rsidP="004A065E">
      <w:pPr>
        <w:pStyle w:val="Odsekzoznamu"/>
        <w:numPr>
          <w:ilvl w:val="0"/>
          <w:numId w:val="8"/>
        </w:numPr>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V prípade omeškania platby D</w:t>
      </w:r>
      <w:r w:rsidR="004A065E" w:rsidRPr="00DA709F">
        <w:rPr>
          <w:rFonts w:ascii="Times New Roman" w:hAnsi="Times New Roman" w:cs="Times New Roman"/>
          <w:color w:val="000000" w:themeColor="text1"/>
          <w:sz w:val="24"/>
          <w:szCs w:val="24"/>
        </w:rPr>
        <w:t>ržiteľa účtu, PDS má právo poz</w:t>
      </w:r>
      <w:r w:rsidR="00DA2D34">
        <w:rPr>
          <w:rFonts w:ascii="Times New Roman" w:hAnsi="Times New Roman" w:cs="Times New Roman"/>
          <w:color w:val="000000" w:themeColor="text1"/>
          <w:sz w:val="24"/>
          <w:szCs w:val="24"/>
        </w:rPr>
        <w:t>astaviť D</w:t>
      </w:r>
      <w:r w:rsidR="004A065E" w:rsidRPr="00DA709F">
        <w:rPr>
          <w:rFonts w:ascii="Times New Roman" w:hAnsi="Times New Roman" w:cs="Times New Roman"/>
          <w:color w:val="000000" w:themeColor="text1"/>
          <w:sz w:val="24"/>
          <w:szCs w:val="24"/>
        </w:rPr>
        <w:t>ržiteľovi účtu prístup do registra G-REX a znemožniť nakladanie s jeho účtom až do doby riadnej úhrady celkovej dlžnej sumy.</w:t>
      </w:r>
    </w:p>
    <w:p w14:paraId="18A8D07D" w14:textId="20E6A3DB" w:rsidR="005C71F6" w:rsidRPr="003F4FAE" w:rsidRDefault="009B5E15" w:rsidP="003A3996">
      <w:pPr>
        <w:pStyle w:val="Odsekzoznamu"/>
        <w:numPr>
          <w:ilvl w:val="0"/>
          <w:numId w:val="8"/>
        </w:numPr>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V </w:t>
      </w:r>
      <w:r w:rsidR="004A065E" w:rsidRPr="00DA709F">
        <w:rPr>
          <w:rFonts w:ascii="Times New Roman" w:hAnsi="Times New Roman" w:cs="Times New Roman"/>
          <w:color w:val="000000" w:themeColor="text1"/>
          <w:sz w:val="24"/>
          <w:szCs w:val="24"/>
        </w:rPr>
        <w:t>prípade</w:t>
      </w:r>
      <w:r>
        <w:rPr>
          <w:rFonts w:ascii="Times New Roman" w:hAnsi="Times New Roman" w:cs="Times New Roman"/>
          <w:color w:val="000000" w:themeColor="text1"/>
          <w:sz w:val="24"/>
          <w:szCs w:val="24"/>
        </w:rPr>
        <w:t>, ak celkové poplatky D</w:t>
      </w:r>
      <w:r w:rsidR="004A065E" w:rsidRPr="00DA709F">
        <w:rPr>
          <w:rFonts w:ascii="Times New Roman" w:hAnsi="Times New Roman" w:cs="Times New Roman"/>
          <w:color w:val="000000" w:themeColor="text1"/>
          <w:sz w:val="24"/>
          <w:szCs w:val="24"/>
        </w:rPr>
        <w:t xml:space="preserve">ržiteľa účtu za príslušný kalendárny mesiac presiahnu sumu 5.000 €, PDS má právo </w:t>
      </w:r>
      <w:r>
        <w:rPr>
          <w:rFonts w:ascii="Times New Roman" w:hAnsi="Times New Roman" w:cs="Times New Roman"/>
          <w:color w:val="000000" w:themeColor="text1"/>
          <w:sz w:val="24"/>
          <w:szCs w:val="24"/>
        </w:rPr>
        <w:t>požadovať od D</w:t>
      </w:r>
      <w:r w:rsidR="004A065E" w:rsidRPr="00DA709F">
        <w:rPr>
          <w:rFonts w:ascii="Times New Roman" w:hAnsi="Times New Roman" w:cs="Times New Roman"/>
          <w:color w:val="000000" w:themeColor="text1"/>
          <w:sz w:val="24"/>
          <w:szCs w:val="24"/>
        </w:rPr>
        <w:t>ržiteľa účtu zloženie finančnej zábezpeky na stanoven</w:t>
      </w:r>
      <w:r w:rsidR="005F1CE0">
        <w:rPr>
          <w:rFonts w:ascii="Times New Roman" w:hAnsi="Times New Roman" w:cs="Times New Roman"/>
          <w:color w:val="000000" w:themeColor="text1"/>
          <w:sz w:val="24"/>
          <w:szCs w:val="24"/>
        </w:rPr>
        <w:t>ý účet PDS. Zábezpeka musí byť D</w:t>
      </w:r>
      <w:r w:rsidR="004A065E" w:rsidRPr="00DA709F">
        <w:rPr>
          <w:rFonts w:ascii="Times New Roman" w:hAnsi="Times New Roman" w:cs="Times New Roman"/>
          <w:color w:val="000000" w:themeColor="text1"/>
          <w:sz w:val="24"/>
          <w:szCs w:val="24"/>
        </w:rPr>
        <w:t xml:space="preserve">ržiteľom účtu </w:t>
      </w:r>
      <w:r w:rsidR="001662DF">
        <w:rPr>
          <w:rFonts w:ascii="Times New Roman" w:hAnsi="Times New Roman" w:cs="Times New Roman"/>
          <w:color w:val="000000" w:themeColor="text1"/>
          <w:sz w:val="24"/>
          <w:szCs w:val="24"/>
        </w:rPr>
        <w:t>uhradená</w:t>
      </w:r>
      <w:r w:rsidR="001662DF" w:rsidRPr="00DA709F">
        <w:rPr>
          <w:rFonts w:ascii="Times New Roman" w:hAnsi="Times New Roman" w:cs="Times New Roman"/>
          <w:color w:val="000000" w:themeColor="text1"/>
          <w:sz w:val="24"/>
          <w:szCs w:val="24"/>
        </w:rPr>
        <w:t xml:space="preserve"> </w:t>
      </w:r>
      <w:r w:rsidR="004A065E" w:rsidRPr="00DA709F">
        <w:rPr>
          <w:rFonts w:ascii="Times New Roman" w:hAnsi="Times New Roman" w:cs="Times New Roman"/>
          <w:color w:val="000000" w:themeColor="text1"/>
          <w:sz w:val="24"/>
          <w:szCs w:val="24"/>
        </w:rPr>
        <w:t>na účet PDS na základe výzvy PDS. PDS vo výzve určí lehotu, v ktorej majú byť finančné prostriedky v PDS v určenej výške pripísané na jej účet</w:t>
      </w:r>
      <w:r w:rsidR="004A065E" w:rsidRPr="00DA709F">
        <w:rPr>
          <w:rFonts w:ascii="Times New Roman" w:hAnsi="Times New Roman" w:cs="Times New Roman"/>
          <w:color w:val="000000" w:themeColor="text1"/>
        </w:rPr>
        <w:t>.</w:t>
      </w:r>
      <w:r w:rsidR="00A91A82" w:rsidRPr="00DA709F">
        <w:rPr>
          <w:rFonts w:ascii="Times New Roman" w:hAnsi="Times New Roman" w:cs="Times New Roman"/>
          <w:color w:val="000000" w:themeColor="text1"/>
          <w:sz w:val="24"/>
          <w:szCs w:val="24"/>
        </w:rPr>
        <w:t xml:space="preserve"> </w:t>
      </w:r>
    </w:p>
    <w:p w14:paraId="4F1E775E" w14:textId="0E6088A2" w:rsidR="008C7241" w:rsidRDefault="008C7241"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p>
    <w:p w14:paraId="286679B5" w14:textId="77777777" w:rsidR="003153D6" w:rsidRDefault="003153D6"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p>
    <w:p w14:paraId="1F53052F" w14:textId="2634B55D" w:rsidR="0092755A" w:rsidRPr="00DA709F" w:rsidRDefault="0092755A"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lastRenderedPageBreak/>
        <w:t>VII. Článok</w:t>
      </w:r>
    </w:p>
    <w:p w14:paraId="4EFA9146" w14:textId="77777777" w:rsidR="0092755A" w:rsidRPr="00DA709F" w:rsidRDefault="0092755A"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Komunikácia</w:t>
      </w:r>
    </w:p>
    <w:p w14:paraId="245F679C" w14:textId="0BE6619A" w:rsidR="004A53E9" w:rsidRPr="004A53E9" w:rsidRDefault="004A53E9" w:rsidP="00444FCE">
      <w:pPr>
        <w:pStyle w:val="Default"/>
        <w:numPr>
          <w:ilvl w:val="0"/>
          <w:numId w:val="9"/>
        </w:numPr>
        <w:spacing w:after="240"/>
        <w:jc w:val="both"/>
        <w:rPr>
          <w:rFonts w:ascii="Times New Roman" w:hAnsi="Times New Roman" w:cs="Times New Roman"/>
        </w:rPr>
      </w:pPr>
      <w:r w:rsidRPr="004A53E9">
        <w:rPr>
          <w:rFonts w:ascii="Times New Roman" w:hAnsi="Times New Roman" w:cs="Times New Roman"/>
        </w:rPr>
        <w:t xml:space="preserve">Komunikácia medzi PDS a Držiteľom účtu prebieha písomnou alebo elektronickou formou. </w:t>
      </w:r>
    </w:p>
    <w:p w14:paraId="7B169DB7" w14:textId="3E7B5B6D" w:rsidR="004A53E9" w:rsidRPr="004A53E9" w:rsidRDefault="004A53E9" w:rsidP="00444FCE">
      <w:pPr>
        <w:pStyle w:val="Default"/>
        <w:numPr>
          <w:ilvl w:val="0"/>
          <w:numId w:val="9"/>
        </w:numPr>
        <w:spacing w:after="240"/>
        <w:jc w:val="both"/>
        <w:rPr>
          <w:rFonts w:ascii="Times New Roman" w:hAnsi="Times New Roman" w:cs="Times New Roman"/>
        </w:rPr>
      </w:pPr>
      <w:r w:rsidRPr="004A53E9">
        <w:rPr>
          <w:rFonts w:ascii="Times New Roman" w:hAnsi="Times New Roman" w:cs="Times New Roman"/>
        </w:rPr>
        <w:t>Zmluvné strany sa dohodli, že v rámci písomnej komunikácie sa za deň doručenia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w:t>
      </w:r>
      <w:r w:rsidR="00844941">
        <w:rPr>
          <w:rFonts w:ascii="Times New Roman" w:hAnsi="Times New Roman" w:cs="Times New Roman"/>
        </w:rPr>
        <w:t> </w:t>
      </w:r>
      <w:r w:rsidRPr="004A53E9">
        <w:rPr>
          <w:rFonts w:ascii="Times New Roman" w:hAnsi="Times New Roman" w:cs="Times New Roman"/>
        </w:rPr>
        <w:t>prípade</w:t>
      </w:r>
      <w:r w:rsidR="00844941">
        <w:rPr>
          <w:rFonts w:ascii="Times New Roman" w:hAnsi="Times New Roman" w:cs="Times New Roman"/>
        </w:rPr>
        <w:t>,</w:t>
      </w:r>
      <w:r w:rsidRPr="004A53E9">
        <w:rPr>
          <w:rFonts w:ascii="Times New Roman" w:hAnsi="Times New Roman" w:cs="Times New Roman"/>
        </w:rPr>
        <w:t xml:space="preserve"> ak sa písomnosť vráti odosielateľovi s označením „adresát neznámy“ alebo „adresát sa odsťahoval“ alebo s inou poznámkou podobného významu, za deň doručenia sa považuje deň vrátenia zásielky odosielateľovi. </w:t>
      </w:r>
    </w:p>
    <w:p w14:paraId="2DAD71B7" w14:textId="1D6F30CD" w:rsidR="004A53E9" w:rsidRPr="004A53E9" w:rsidRDefault="004A53E9" w:rsidP="00444FCE">
      <w:pPr>
        <w:pStyle w:val="Default"/>
        <w:numPr>
          <w:ilvl w:val="0"/>
          <w:numId w:val="9"/>
        </w:numPr>
        <w:spacing w:after="240"/>
        <w:jc w:val="both"/>
        <w:rPr>
          <w:rFonts w:ascii="Times New Roman" w:hAnsi="Times New Roman" w:cs="Times New Roman"/>
        </w:rPr>
      </w:pPr>
      <w:r w:rsidRPr="004A53E9">
        <w:rPr>
          <w:rFonts w:ascii="Times New Roman" w:hAnsi="Times New Roman" w:cs="Times New Roman"/>
        </w:rPr>
        <w:t>Písomnosti odoslané e-mailom sa Držiteľovi účtu doručujú na emailovú adresu, ktorú uviedol pri uzatváraní Zmluvy v Prílohe č. 1; PDS na emailovú adresu uverejnenú na webovom sídle PDS - https://www.spp-distribucia.sk/ pre účel komunikácie vo veci Registra G-REX. Pri doručovaní e-mailom musí byť originál písomnosti nasledujúci pracovný deň odoslaný buď doporučenou poštovou zásielkou na adresu príslušnej strany alebo doručovateľským podnikom na adresu príslušnej strany. Písomnosti odoslané e-mailom sa považujú za doručené v deň odoslania, ak sú odoslané do 16:00 hod., inak sa považujú za doručené v nasledujúci pracovný deň.</w:t>
      </w:r>
    </w:p>
    <w:p w14:paraId="5A4A6604" w14:textId="6F85C8EB" w:rsidR="0092755A" w:rsidRPr="00DA709F" w:rsidRDefault="004A53E9" w:rsidP="00444FCE">
      <w:pPr>
        <w:pStyle w:val="Default"/>
        <w:numPr>
          <w:ilvl w:val="0"/>
          <w:numId w:val="9"/>
        </w:numPr>
        <w:spacing w:after="240"/>
        <w:jc w:val="both"/>
        <w:rPr>
          <w:rFonts w:ascii="Times New Roman" w:hAnsi="Times New Roman" w:cs="Times New Roman"/>
        </w:rPr>
      </w:pPr>
      <w:r w:rsidRPr="004A53E9">
        <w:rPr>
          <w:rFonts w:ascii="Times New Roman" w:hAnsi="Times New Roman" w:cs="Times New Roman"/>
        </w:rPr>
        <w:t>Osoby Zmluvných strán poverené komunikáciou oboch Zmluvných strán v súlade s Prílohou č. 1 tejto Zmluvy sú oprávnené v rámci tejto Zmluvy viesť spoločné rokovania týkajúce sa predmetu, termínov a ostatných podmienok súvisiacich s plnením tejto Zmluvy. Ak zo záverov takýchto rokovaní vyplynú námety na zmenu tejto Zmluvy, potom ide o návrh na zmenu tejto Zmluvy. Osoby poverené komunikáciou oboch Zmluvných strán nie sú oprávnené uzatvárať, meniť ani rušiť túto Zmluvu, pokiaľ sa nepreukážu platným oprávnením k takémuto úkonu</w:t>
      </w:r>
      <w:r w:rsidR="0092755A" w:rsidRPr="00DA709F">
        <w:rPr>
          <w:rFonts w:ascii="Times New Roman" w:hAnsi="Times New Roman" w:cs="Times New Roman"/>
        </w:rPr>
        <w:t xml:space="preserve">. </w:t>
      </w:r>
    </w:p>
    <w:p w14:paraId="7338954C" w14:textId="4BC00BE4" w:rsidR="0092755A" w:rsidRDefault="0092755A" w:rsidP="00444FCE">
      <w:pPr>
        <w:spacing w:after="240"/>
        <w:rPr>
          <w:rFonts w:ascii="Times New Roman" w:hAnsi="Times New Roman" w:cs="Times New Roman"/>
          <w:color w:val="000000"/>
          <w:sz w:val="24"/>
          <w:szCs w:val="24"/>
        </w:rPr>
      </w:pPr>
    </w:p>
    <w:p w14:paraId="5CC46963" w14:textId="6EEA3AAE" w:rsidR="0092755A" w:rsidRPr="00DA709F" w:rsidRDefault="001B4D55"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VIII</w:t>
      </w:r>
      <w:r w:rsidR="0092755A" w:rsidRPr="00DA709F">
        <w:rPr>
          <w:rFonts w:ascii="Times New Roman" w:hAnsi="Times New Roman" w:cs="Times New Roman"/>
          <w:b/>
          <w:bCs/>
          <w:iCs/>
          <w:color w:val="000000"/>
          <w:sz w:val="24"/>
          <w:szCs w:val="24"/>
        </w:rPr>
        <w:t>. Článok</w:t>
      </w:r>
    </w:p>
    <w:p w14:paraId="760BE0A4" w14:textId="77777777" w:rsidR="0092755A" w:rsidRPr="00DA709F" w:rsidRDefault="0092755A"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Dôvernosť</w:t>
      </w:r>
    </w:p>
    <w:p w14:paraId="1C621358" w14:textId="1F7D5698" w:rsidR="0092755A" w:rsidRPr="00DA709F" w:rsidRDefault="004A53E9" w:rsidP="00444FCE">
      <w:pPr>
        <w:pStyle w:val="Default"/>
        <w:numPr>
          <w:ilvl w:val="0"/>
          <w:numId w:val="40"/>
        </w:numPr>
        <w:spacing w:after="240"/>
        <w:jc w:val="both"/>
        <w:rPr>
          <w:rFonts w:ascii="Times New Roman" w:hAnsi="Times New Roman" w:cs="Times New Roman"/>
        </w:rPr>
      </w:pPr>
      <w:r w:rsidRPr="004A53E9">
        <w:rPr>
          <w:rFonts w:ascii="Times New Roman" w:hAnsi="Times New Roman" w:cs="Times New Roman"/>
        </w:rPr>
        <w:t>Zmluvné strany musia nakladať s informáciami obchodného, technického, strategického, finančného či inak citlivého charakteru, ktoré nie sú verejne dostupné</w:t>
      </w:r>
      <w:r w:rsidR="00116079">
        <w:rPr>
          <w:rFonts w:ascii="Times New Roman" w:hAnsi="Times New Roman" w:cs="Times New Roman"/>
        </w:rPr>
        <w:t>,</w:t>
      </w:r>
      <w:r w:rsidRPr="004A53E9">
        <w:rPr>
          <w:rFonts w:ascii="Times New Roman" w:hAnsi="Times New Roman" w:cs="Times New Roman"/>
        </w:rPr>
        <w:t xml:space="preserve"> a obvykle sa považujú za cenné a</w:t>
      </w:r>
      <w:r w:rsidR="009D572F">
        <w:rPr>
          <w:rFonts w:ascii="Times New Roman" w:hAnsi="Times New Roman" w:cs="Times New Roman"/>
        </w:rPr>
        <w:t>lebo</w:t>
      </w:r>
      <w:r w:rsidRPr="004A53E9">
        <w:rPr>
          <w:rFonts w:ascii="Times New Roman" w:hAnsi="Times New Roman" w:cs="Times New Roman"/>
        </w:rPr>
        <w:t xml:space="preserve"> dôverné, aj keď nemusia byť explicitne označené ako dôverné, ako s dôvernými informáciami. Zverejnenie takých informácií je podmienené predchádzajúcim písomným súhlasom protistrany. Pre vylúčenie pochybností toto ustanovenie o utajení nezabraňuje PDS poskytovať informácie ÚRSO, </w:t>
      </w:r>
      <w:r w:rsidRPr="004722C8">
        <w:rPr>
          <w:rFonts w:ascii="Times New Roman" w:hAnsi="Times New Roman" w:cs="Times New Roman"/>
        </w:rPr>
        <w:t>MH SR, MŽP SR</w:t>
      </w:r>
      <w:r w:rsidRPr="004A53E9">
        <w:rPr>
          <w:rFonts w:ascii="Times New Roman" w:hAnsi="Times New Roman" w:cs="Times New Roman"/>
        </w:rPr>
        <w:t>, finančným úradom, polícii, Europolu a ďalším verejným orgánom. Toto ustanovenie o utajení nezabraňuje PDS taktiež poskytovať informácie clearingovému centru ERGaR Hub</w:t>
      </w:r>
      <w:r w:rsidR="00D9355A">
        <w:rPr>
          <w:rFonts w:ascii="Times New Roman" w:hAnsi="Times New Roman" w:cs="Times New Roman"/>
        </w:rPr>
        <w:t xml:space="preserve"> (ExtraVert Platform)</w:t>
      </w:r>
      <w:r w:rsidRPr="004A53E9">
        <w:rPr>
          <w:rFonts w:ascii="Times New Roman" w:hAnsi="Times New Roman" w:cs="Times New Roman"/>
        </w:rPr>
        <w:t xml:space="preserve"> ostatným prevádzkovateľom registrov obnoviteľných plynov v iných členských štátoch na účely podľa tejto Zmluvy, pričom </w:t>
      </w:r>
      <w:r w:rsidR="005F1CE0">
        <w:rPr>
          <w:rFonts w:ascii="Times New Roman" w:hAnsi="Times New Roman" w:cs="Times New Roman"/>
        </w:rPr>
        <w:t>Držiteľ účtu</w:t>
      </w:r>
      <w:r w:rsidRPr="004A53E9">
        <w:rPr>
          <w:rFonts w:ascii="Times New Roman" w:hAnsi="Times New Roman" w:cs="Times New Roman"/>
        </w:rPr>
        <w:t xml:space="preserve"> s takýmto poskytnutím informácii výslovne súhlasí</w:t>
      </w:r>
      <w:r w:rsidR="0092755A" w:rsidRPr="00DA709F">
        <w:rPr>
          <w:rFonts w:ascii="Times New Roman" w:hAnsi="Times New Roman" w:cs="Times New Roman"/>
        </w:rPr>
        <w:t xml:space="preserve">. </w:t>
      </w:r>
    </w:p>
    <w:p w14:paraId="0849D963" w14:textId="5681EB55" w:rsidR="00865971" w:rsidRDefault="00865971" w:rsidP="003A3996">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p>
    <w:p w14:paraId="512DF2B8" w14:textId="77777777" w:rsidR="003153D6" w:rsidRDefault="003153D6" w:rsidP="003A3996">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p>
    <w:p w14:paraId="0588B920" w14:textId="575B0948" w:rsidR="003A3996" w:rsidRPr="00DA709F" w:rsidRDefault="001B4D55" w:rsidP="003A3996">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lastRenderedPageBreak/>
        <w:t>I</w:t>
      </w:r>
      <w:r w:rsidR="003A3996" w:rsidRPr="00DA709F">
        <w:rPr>
          <w:rFonts w:ascii="Times New Roman" w:hAnsi="Times New Roman" w:cs="Times New Roman"/>
          <w:b/>
          <w:bCs/>
          <w:iCs/>
          <w:color w:val="000000"/>
          <w:sz w:val="24"/>
          <w:szCs w:val="24"/>
        </w:rPr>
        <w:t>X. Článok</w:t>
      </w:r>
    </w:p>
    <w:p w14:paraId="6932B2D3" w14:textId="37231C85" w:rsidR="003A3996" w:rsidRPr="00DA709F" w:rsidRDefault="003A3996" w:rsidP="003A3996">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Ochrana osobných údajov</w:t>
      </w:r>
    </w:p>
    <w:p w14:paraId="754D7DF5" w14:textId="77777777" w:rsidR="00DA709F" w:rsidRPr="00C165EB" w:rsidRDefault="00DA709F" w:rsidP="00444FCE">
      <w:pPr>
        <w:pStyle w:val="Default"/>
        <w:numPr>
          <w:ilvl w:val="0"/>
          <w:numId w:val="23"/>
        </w:numPr>
        <w:spacing w:after="240"/>
        <w:jc w:val="both"/>
        <w:rPr>
          <w:rFonts w:ascii="Times New Roman" w:hAnsi="Times New Roman" w:cs="Times New Roman"/>
        </w:rPr>
      </w:pPr>
      <w:r w:rsidRPr="00C165EB">
        <w:rPr>
          <w:rFonts w:ascii="Times New Roman" w:hAnsi="Times New Roman" w:cs="Times New Roman"/>
        </w:rPr>
        <w:t>PDS ako prevádzkovateľ distribučnej siete v súlade so zákonom č. 18/2018 Z. z. o ochrane osobných údajov a o zmene a doplnení niektorých zákonov (ďalej ako „ZOOÚ“) a Nariadením Európskeho parlamentu a Rady (EÚ) 2016/679 z 27. apríla 2016 o ochrane fyzických osôb pri spracúvaní osobných údajov a o voľnom pohybe takýchto údajov, ktorým sa zrušuje smernica 95/46/ES (všeobecné nariadenie o ochrane údajov) (ďalej ako „GDPR“) spracúva:</w:t>
      </w:r>
    </w:p>
    <w:p w14:paraId="38E6103F" w14:textId="689015A4" w:rsidR="00DA709F" w:rsidRPr="00444FCE" w:rsidRDefault="00DA709F" w:rsidP="00444FCE">
      <w:pPr>
        <w:numPr>
          <w:ilvl w:val="3"/>
          <w:numId w:val="39"/>
        </w:numPr>
        <w:spacing w:after="128" w:line="276" w:lineRule="auto"/>
        <w:ind w:right="2"/>
        <w:jc w:val="both"/>
        <w:rPr>
          <w:rFonts w:ascii="Times New Roman" w:hAnsi="Times New Roman" w:cs="Times New Roman"/>
          <w:color w:val="000000" w:themeColor="text1"/>
          <w:sz w:val="24"/>
          <w:szCs w:val="24"/>
        </w:rPr>
      </w:pPr>
      <w:r w:rsidRPr="00444FCE">
        <w:rPr>
          <w:rFonts w:ascii="Times New Roman" w:hAnsi="Times New Roman" w:cs="Times New Roman"/>
          <w:color w:val="000000" w:themeColor="text1"/>
          <w:sz w:val="24"/>
          <w:szCs w:val="24"/>
        </w:rPr>
        <w:t xml:space="preserve">osobné údaje zmluvného / obchodného partnera / potenciálneho zmluvného partnera uvedené v </w:t>
      </w:r>
      <w:r w:rsidR="004722C8">
        <w:rPr>
          <w:rFonts w:ascii="Times New Roman" w:hAnsi="Times New Roman" w:cs="Times New Roman"/>
          <w:color w:val="000000" w:themeColor="text1"/>
          <w:sz w:val="24"/>
          <w:szCs w:val="24"/>
        </w:rPr>
        <w:t>Z</w:t>
      </w:r>
      <w:r w:rsidR="004722C8" w:rsidRPr="00444FCE">
        <w:rPr>
          <w:rFonts w:ascii="Times New Roman" w:hAnsi="Times New Roman" w:cs="Times New Roman"/>
          <w:color w:val="000000" w:themeColor="text1"/>
          <w:sz w:val="24"/>
          <w:szCs w:val="24"/>
        </w:rPr>
        <w:t xml:space="preserve">mluve </w:t>
      </w:r>
      <w:r w:rsidRPr="00444FCE">
        <w:rPr>
          <w:rFonts w:ascii="Times New Roman" w:hAnsi="Times New Roman" w:cs="Times New Roman"/>
          <w:color w:val="000000" w:themeColor="text1"/>
          <w:sz w:val="24"/>
          <w:szCs w:val="24"/>
        </w:rPr>
        <w:t>/ poskytnuté v súvislosti s obchodným vzťahom / poskytnuté v rámci výberu zmluvného partnera</w:t>
      </w:r>
      <w:r w:rsidR="004722C8">
        <w:rPr>
          <w:rFonts w:ascii="Times New Roman" w:hAnsi="Times New Roman" w:cs="Times New Roman"/>
          <w:color w:val="000000" w:themeColor="text1"/>
          <w:sz w:val="24"/>
          <w:szCs w:val="24"/>
        </w:rPr>
        <w:t>,</w:t>
      </w:r>
      <w:r w:rsidRPr="00444FCE">
        <w:rPr>
          <w:rFonts w:ascii="Times New Roman" w:hAnsi="Times New Roman" w:cs="Times New Roman"/>
          <w:color w:val="000000" w:themeColor="text1"/>
          <w:sz w:val="24"/>
          <w:szCs w:val="24"/>
        </w:rPr>
        <w:t xml:space="preserve"> najmä meno a priezvisko, názov, dátum narodenia, identifikátor, číslo občianskeho preukazu, bydlisko</w:t>
      </w:r>
      <w:r w:rsidR="009E45A7">
        <w:rPr>
          <w:rFonts w:ascii="Times New Roman" w:hAnsi="Times New Roman" w:cs="Times New Roman"/>
          <w:color w:val="000000" w:themeColor="text1"/>
          <w:sz w:val="24"/>
          <w:szCs w:val="24"/>
        </w:rPr>
        <w:t xml:space="preserve"> </w:t>
      </w:r>
      <w:r w:rsidRPr="00444FCE">
        <w:rPr>
          <w:rFonts w:ascii="Times New Roman" w:hAnsi="Times New Roman" w:cs="Times New Roman"/>
          <w:color w:val="000000" w:themeColor="text1"/>
          <w:sz w:val="24"/>
          <w:szCs w:val="24"/>
        </w:rPr>
        <w:t>/</w:t>
      </w:r>
      <w:r w:rsidR="009E45A7">
        <w:rPr>
          <w:rFonts w:ascii="Times New Roman" w:hAnsi="Times New Roman" w:cs="Times New Roman"/>
          <w:color w:val="000000" w:themeColor="text1"/>
          <w:sz w:val="24"/>
          <w:szCs w:val="24"/>
        </w:rPr>
        <w:t xml:space="preserve"> </w:t>
      </w:r>
      <w:r w:rsidRPr="00444FCE">
        <w:rPr>
          <w:rFonts w:ascii="Times New Roman" w:hAnsi="Times New Roman" w:cs="Times New Roman"/>
          <w:color w:val="000000" w:themeColor="text1"/>
          <w:sz w:val="24"/>
          <w:szCs w:val="24"/>
        </w:rPr>
        <w:t>miesto podnikania, telefónne číslo, e-mailový kontakt, bankové spojenie, číslo účtu a</w:t>
      </w:r>
    </w:p>
    <w:p w14:paraId="6D0A1E9F" w14:textId="08A8ACDD" w:rsidR="00DA709F" w:rsidRPr="00444FCE" w:rsidRDefault="00DA709F" w:rsidP="00444FCE">
      <w:pPr>
        <w:numPr>
          <w:ilvl w:val="3"/>
          <w:numId w:val="39"/>
        </w:numPr>
        <w:spacing w:after="128" w:line="276" w:lineRule="auto"/>
        <w:ind w:right="2"/>
        <w:jc w:val="both"/>
        <w:rPr>
          <w:rFonts w:ascii="Times New Roman" w:hAnsi="Times New Roman" w:cs="Times New Roman"/>
          <w:color w:val="000000" w:themeColor="text1"/>
          <w:sz w:val="24"/>
          <w:szCs w:val="24"/>
        </w:rPr>
      </w:pPr>
      <w:r w:rsidRPr="00444FCE">
        <w:rPr>
          <w:rFonts w:ascii="Times New Roman" w:hAnsi="Times New Roman" w:cs="Times New Roman"/>
          <w:color w:val="000000" w:themeColor="text1"/>
          <w:sz w:val="24"/>
          <w:szCs w:val="24"/>
        </w:rPr>
        <w:t>osobné údaje zamestnanca / kontaktnej osoby zmluvného / obchodného partnera / potenciálneho zmluvného partnera uvedené v</w:t>
      </w:r>
      <w:r w:rsidR="009E45A7">
        <w:rPr>
          <w:rFonts w:ascii="Times New Roman" w:hAnsi="Times New Roman" w:cs="Times New Roman"/>
          <w:color w:val="000000" w:themeColor="text1"/>
          <w:sz w:val="24"/>
          <w:szCs w:val="24"/>
        </w:rPr>
        <w:t> </w:t>
      </w:r>
      <w:r w:rsidR="004722C8">
        <w:rPr>
          <w:rFonts w:ascii="Times New Roman" w:hAnsi="Times New Roman" w:cs="Times New Roman"/>
          <w:color w:val="000000" w:themeColor="text1"/>
          <w:sz w:val="24"/>
          <w:szCs w:val="24"/>
        </w:rPr>
        <w:t>Z</w:t>
      </w:r>
      <w:r w:rsidR="004722C8" w:rsidRPr="00444FCE">
        <w:rPr>
          <w:rFonts w:ascii="Times New Roman" w:hAnsi="Times New Roman" w:cs="Times New Roman"/>
          <w:color w:val="000000" w:themeColor="text1"/>
          <w:sz w:val="24"/>
          <w:szCs w:val="24"/>
        </w:rPr>
        <w:t>mluve</w:t>
      </w:r>
      <w:r w:rsidR="004722C8">
        <w:rPr>
          <w:rFonts w:ascii="Times New Roman" w:hAnsi="Times New Roman" w:cs="Times New Roman"/>
          <w:color w:val="000000" w:themeColor="text1"/>
          <w:sz w:val="24"/>
          <w:szCs w:val="24"/>
        </w:rPr>
        <w:t xml:space="preserve"> </w:t>
      </w:r>
      <w:r w:rsidRPr="00444FCE">
        <w:rPr>
          <w:rFonts w:ascii="Times New Roman" w:hAnsi="Times New Roman" w:cs="Times New Roman"/>
          <w:color w:val="000000" w:themeColor="text1"/>
          <w:sz w:val="24"/>
          <w:szCs w:val="24"/>
        </w:rPr>
        <w:t>/</w:t>
      </w:r>
      <w:r w:rsidR="009E45A7">
        <w:rPr>
          <w:rFonts w:ascii="Times New Roman" w:hAnsi="Times New Roman" w:cs="Times New Roman"/>
          <w:color w:val="000000" w:themeColor="text1"/>
          <w:sz w:val="24"/>
          <w:szCs w:val="24"/>
        </w:rPr>
        <w:t xml:space="preserve"> </w:t>
      </w:r>
      <w:r w:rsidRPr="00444FCE">
        <w:rPr>
          <w:rFonts w:ascii="Times New Roman" w:hAnsi="Times New Roman" w:cs="Times New Roman"/>
          <w:color w:val="000000" w:themeColor="text1"/>
          <w:sz w:val="24"/>
          <w:szCs w:val="24"/>
        </w:rPr>
        <w:t>poskytnuté v súvislosti s obchodným vzťahom / v rámci výberu zmluvného partnera</w:t>
      </w:r>
      <w:r w:rsidR="004722C8">
        <w:rPr>
          <w:rFonts w:ascii="Times New Roman" w:hAnsi="Times New Roman" w:cs="Times New Roman"/>
          <w:color w:val="000000" w:themeColor="text1"/>
          <w:sz w:val="24"/>
          <w:szCs w:val="24"/>
        </w:rPr>
        <w:t>,</w:t>
      </w:r>
      <w:r w:rsidRPr="00444FCE">
        <w:rPr>
          <w:rFonts w:ascii="Times New Roman" w:hAnsi="Times New Roman" w:cs="Times New Roman"/>
          <w:color w:val="000000" w:themeColor="text1"/>
          <w:sz w:val="24"/>
          <w:szCs w:val="24"/>
        </w:rPr>
        <w:t xml:space="preserve"> najmä meno, priezvisko, pracovné zaradenie, služobné zaradenie, funkčné zaradenie, osobné číslo zamestnanca alebo zamestnanecké číslo zamestnanca, odborný útvar, miesto výkonu práce, telefónne číslo, faxové číslo, adresa elektronickej pošty na pracovisko. Zdroj, z ktorého pochádzajú osobné údaje: osobné údaje poskytol zmluvný partner, obchodný partner, potenciálny zmluvný partner ako údaje kontaktnej</w:t>
      </w:r>
      <w:r w:rsidR="009E45A7">
        <w:rPr>
          <w:rFonts w:ascii="Times New Roman" w:hAnsi="Times New Roman" w:cs="Times New Roman"/>
          <w:color w:val="000000" w:themeColor="text1"/>
          <w:sz w:val="24"/>
          <w:szCs w:val="24"/>
        </w:rPr>
        <w:t xml:space="preserve"> </w:t>
      </w:r>
      <w:r w:rsidRPr="00444FCE">
        <w:rPr>
          <w:rFonts w:ascii="Times New Roman" w:hAnsi="Times New Roman" w:cs="Times New Roman"/>
          <w:color w:val="000000" w:themeColor="text1"/>
          <w:sz w:val="24"/>
          <w:szCs w:val="24"/>
        </w:rPr>
        <w:t>/</w:t>
      </w:r>
      <w:r w:rsidR="009E45A7">
        <w:rPr>
          <w:rFonts w:ascii="Times New Roman" w:hAnsi="Times New Roman" w:cs="Times New Roman"/>
          <w:color w:val="000000" w:themeColor="text1"/>
          <w:sz w:val="24"/>
          <w:szCs w:val="24"/>
        </w:rPr>
        <w:t xml:space="preserve"> </w:t>
      </w:r>
      <w:r w:rsidRPr="00444FCE">
        <w:rPr>
          <w:rFonts w:ascii="Times New Roman" w:hAnsi="Times New Roman" w:cs="Times New Roman"/>
          <w:color w:val="000000" w:themeColor="text1"/>
          <w:sz w:val="24"/>
          <w:szCs w:val="24"/>
        </w:rPr>
        <w:t>oprávnenej osoby na účely procesu výberu zmluvného partnera, uzavretia zmluvy, plnenia zmluvy, obchodnej komunikácie,</w:t>
      </w:r>
    </w:p>
    <w:p w14:paraId="514E8ADF" w14:textId="0B814AD5" w:rsidR="005D1F9D" w:rsidRPr="00444FCE" w:rsidRDefault="00DA709F" w:rsidP="00444FCE">
      <w:pPr>
        <w:numPr>
          <w:ilvl w:val="3"/>
          <w:numId w:val="39"/>
        </w:numPr>
        <w:spacing w:after="128" w:line="276" w:lineRule="auto"/>
        <w:ind w:right="2"/>
        <w:jc w:val="both"/>
        <w:rPr>
          <w:rFonts w:ascii="Times New Roman" w:hAnsi="Times New Roman" w:cs="Times New Roman"/>
          <w:color w:val="000000" w:themeColor="text1"/>
          <w:sz w:val="24"/>
          <w:szCs w:val="24"/>
        </w:rPr>
      </w:pPr>
      <w:r w:rsidRPr="00444FCE">
        <w:rPr>
          <w:rFonts w:ascii="Times New Roman" w:hAnsi="Times New Roman" w:cs="Times New Roman"/>
          <w:color w:val="000000" w:themeColor="text1"/>
          <w:sz w:val="24"/>
          <w:szCs w:val="24"/>
        </w:rPr>
        <w:t>osobné údaje v súvislosti so zriadením a používaním účtu v Registri G-REX</w:t>
      </w:r>
      <w:r w:rsidR="009E45A7">
        <w:rPr>
          <w:rFonts w:ascii="Times New Roman" w:hAnsi="Times New Roman" w:cs="Times New Roman"/>
          <w:color w:val="000000" w:themeColor="text1"/>
          <w:sz w:val="24"/>
          <w:szCs w:val="24"/>
        </w:rPr>
        <w:t>,</w:t>
      </w:r>
      <w:r w:rsidRPr="00444FCE">
        <w:rPr>
          <w:rFonts w:ascii="Times New Roman" w:hAnsi="Times New Roman" w:cs="Times New Roman"/>
          <w:color w:val="000000" w:themeColor="text1"/>
          <w:sz w:val="24"/>
          <w:szCs w:val="24"/>
        </w:rPr>
        <w:t xml:space="preserve"> najmä IP adresa, ID užívateľa, informácie o aktivitách na účte, informácie vložené do Registra G-REX</w:t>
      </w:r>
      <w:r w:rsidR="005D1F9D" w:rsidRPr="00444FCE">
        <w:rPr>
          <w:rFonts w:ascii="Times New Roman" w:hAnsi="Times New Roman" w:cs="Times New Roman"/>
          <w:color w:val="000000" w:themeColor="text1"/>
          <w:sz w:val="24"/>
          <w:szCs w:val="24"/>
        </w:rPr>
        <w:t>,</w:t>
      </w:r>
    </w:p>
    <w:p w14:paraId="4ABA5104" w14:textId="2E179F30" w:rsidR="005D1F9D" w:rsidRPr="00C165EB" w:rsidRDefault="005D1F9D" w:rsidP="00444FCE">
      <w:pPr>
        <w:pStyle w:val="Default"/>
        <w:spacing w:after="240"/>
        <w:ind w:left="1080"/>
        <w:jc w:val="both"/>
        <w:rPr>
          <w:rFonts w:ascii="Times New Roman" w:hAnsi="Times New Roman" w:cs="Times New Roman"/>
        </w:rPr>
      </w:pPr>
      <w:r w:rsidRPr="00C165EB">
        <w:rPr>
          <w:rFonts w:ascii="Times New Roman" w:hAnsi="Times New Roman" w:cs="Times New Roman"/>
        </w:rPr>
        <w:t>v rozsahu nevyhnutnom na</w:t>
      </w:r>
      <w:r w:rsidR="00444FCE">
        <w:rPr>
          <w:rFonts w:ascii="Times New Roman" w:hAnsi="Times New Roman" w:cs="Times New Roman"/>
        </w:rPr>
        <w:t xml:space="preserve"> splnenie nasledovných účelov: </w:t>
      </w:r>
    </w:p>
    <w:p w14:paraId="6C093100" w14:textId="4BAF119B" w:rsidR="00731799" w:rsidRPr="00DA709F" w:rsidRDefault="005D1F9D" w:rsidP="00444FCE">
      <w:pPr>
        <w:pStyle w:val="Default"/>
        <w:numPr>
          <w:ilvl w:val="0"/>
          <w:numId w:val="27"/>
        </w:numPr>
        <w:spacing w:after="240"/>
        <w:jc w:val="both"/>
        <w:rPr>
          <w:rFonts w:ascii="Times New Roman" w:hAnsi="Times New Roman" w:cs="Times New Roman"/>
        </w:rPr>
      </w:pPr>
      <w:r w:rsidRPr="00DA709F">
        <w:rPr>
          <w:rFonts w:ascii="Times New Roman" w:hAnsi="Times New Roman" w:cs="Times New Roman"/>
        </w:rPr>
        <w:t xml:space="preserve">Uzavretie a plnenie zmluvného vzťahu - najmä kontraktačný proces, plnenie zmluvných povinností, evidencia zmluvného vzťahu a jeho zmien, kontrola plnenia </w:t>
      </w:r>
      <w:r w:rsidR="004722C8">
        <w:rPr>
          <w:rFonts w:ascii="Times New Roman" w:hAnsi="Times New Roman" w:cs="Times New Roman"/>
        </w:rPr>
        <w:t>Z</w:t>
      </w:r>
      <w:r w:rsidR="004722C8" w:rsidRPr="00DA709F">
        <w:rPr>
          <w:rFonts w:ascii="Times New Roman" w:hAnsi="Times New Roman" w:cs="Times New Roman"/>
        </w:rPr>
        <w:t>mluvy</w:t>
      </w:r>
      <w:r w:rsidRPr="00DA709F">
        <w:rPr>
          <w:rFonts w:ascii="Times New Roman" w:hAnsi="Times New Roman" w:cs="Times New Roman"/>
        </w:rPr>
        <w:t xml:space="preserve">, vymáhanie pohľadávok, obchodná komunikácia, uchovávanie dokumentov po dobu trvania </w:t>
      </w:r>
      <w:r w:rsidR="004722C8">
        <w:rPr>
          <w:rFonts w:ascii="Times New Roman" w:hAnsi="Times New Roman" w:cs="Times New Roman"/>
        </w:rPr>
        <w:t>Z</w:t>
      </w:r>
      <w:r w:rsidR="004722C8" w:rsidRPr="00DA709F">
        <w:rPr>
          <w:rFonts w:ascii="Times New Roman" w:hAnsi="Times New Roman" w:cs="Times New Roman"/>
        </w:rPr>
        <w:t>mluvy</w:t>
      </w:r>
      <w:r w:rsidR="004722C8">
        <w:rPr>
          <w:rFonts w:ascii="Times New Roman" w:hAnsi="Times New Roman" w:cs="Times New Roman"/>
        </w:rPr>
        <w:t>,</w:t>
      </w:r>
      <w:r w:rsidR="004722C8" w:rsidRPr="00DA709F">
        <w:rPr>
          <w:rFonts w:ascii="Times New Roman" w:hAnsi="Times New Roman" w:cs="Times New Roman"/>
        </w:rPr>
        <w:t xml:space="preserve"> </w:t>
      </w:r>
      <w:r w:rsidRPr="00DA709F">
        <w:rPr>
          <w:rFonts w:ascii="Times New Roman" w:hAnsi="Times New Roman" w:cs="Times New Roman"/>
        </w:rPr>
        <w:t xml:space="preserve">pričom </w:t>
      </w:r>
      <w:r w:rsidR="00731799" w:rsidRPr="00DA709F">
        <w:rPr>
          <w:rFonts w:ascii="Times New Roman" w:hAnsi="Times New Roman" w:cs="Times New Roman"/>
        </w:rPr>
        <w:t>právnym základom spracúvania je</w:t>
      </w:r>
    </w:p>
    <w:p w14:paraId="5D86A05F" w14:textId="308A9873" w:rsidR="00731799" w:rsidRPr="00DA709F" w:rsidRDefault="005D1F9D" w:rsidP="00444FCE">
      <w:pPr>
        <w:pStyle w:val="Default"/>
        <w:numPr>
          <w:ilvl w:val="2"/>
          <w:numId w:val="23"/>
        </w:numPr>
        <w:spacing w:after="240"/>
        <w:jc w:val="both"/>
        <w:rPr>
          <w:rFonts w:ascii="Times New Roman" w:hAnsi="Times New Roman" w:cs="Times New Roman"/>
        </w:rPr>
      </w:pPr>
      <w:r w:rsidRPr="00DA709F">
        <w:rPr>
          <w:rFonts w:ascii="Times New Roman" w:hAnsi="Times New Roman" w:cs="Times New Roman"/>
        </w:rPr>
        <w:t xml:space="preserve">§ 13 ods. 1 písm. b) ZOOÚ (čl. 6 ods. 1 písm. b) GDPR) nevyhnutnosť spracúvania na plnenie </w:t>
      </w:r>
      <w:r w:rsidR="004722C8">
        <w:rPr>
          <w:rFonts w:ascii="Times New Roman" w:hAnsi="Times New Roman" w:cs="Times New Roman"/>
        </w:rPr>
        <w:t>Z</w:t>
      </w:r>
      <w:r w:rsidR="004722C8" w:rsidRPr="00DA709F">
        <w:rPr>
          <w:rFonts w:ascii="Times New Roman" w:hAnsi="Times New Roman" w:cs="Times New Roman"/>
        </w:rPr>
        <w:t>mluvy</w:t>
      </w:r>
      <w:r w:rsidRPr="00DA709F">
        <w:rPr>
          <w:rFonts w:ascii="Times New Roman" w:hAnsi="Times New Roman" w:cs="Times New Roman"/>
        </w:rPr>
        <w:t xml:space="preserve">, ktorej zmluvnou stranou je dotknutá osoba, alebo na vykonanie opatrenia pred uzatvorením </w:t>
      </w:r>
      <w:r w:rsidR="004722C8">
        <w:rPr>
          <w:rFonts w:ascii="Times New Roman" w:hAnsi="Times New Roman" w:cs="Times New Roman"/>
        </w:rPr>
        <w:t>Z</w:t>
      </w:r>
      <w:r w:rsidR="004722C8" w:rsidRPr="00DA709F">
        <w:rPr>
          <w:rFonts w:ascii="Times New Roman" w:hAnsi="Times New Roman" w:cs="Times New Roman"/>
        </w:rPr>
        <w:t xml:space="preserve">mluvy </w:t>
      </w:r>
      <w:r w:rsidRPr="00DA709F">
        <w:rPr>
          <w:rFonts w:ascii="Times New Roman" w:hAnsi="Times New Roman" w:cs="Times New Roman"/>
        </w:rPr>
        <w:t>na základe žiadosti dotknutej o</w:t>
      </w:r>
      <w:r w:rsidR="00731799" w:rsidRPr="00DA709F">
        <w:rPr>
          <w:rFonts w:ascii="Times New Roman" w:hAnsi="Times New Roman" w:cs="Times New Roman"/>
        </w:rPr>
        <w:t>soby – plnenie zmluvného vzťahu</w:t>
      </w:r>
      <w:r w:rsidR="002A7554">
        <w:rPr>
          <w:rFonts w:ascii="Times New Roman" w:hAnsi="Times New Roman" w:cs="Times New Roman"/>
        </w:rPr>
        <w:t>,</w:t>
      </w:r>
    </w:p>
    <w:p w14:paraId="421988B5" w14:textId="1DB10602" w:rsidR="00731799" w:rsidRPr="00444FCE" w:rsidRDefault="005D1F9D" w:rsidP="00444FCE">
      <w:pPr>
        <w:pStyle w:val="Default"/>
        <w:numPr>
          <w:ilvl w:val="2"/>
          <w:numId w:val="23"/>
        </w:numPr>
        <w:spacing w:after="240"/>
        <w:jc w:val="both"/>
        <w:rPr>
          <w:rFonts w:ascii="Times New Roman" w:hAnsi="Times New Roman" w:cs="Times New Roman"/>
        </w:rPr>
      </w:pPr>
      <w:r w:rsidRPr="00DA709F">
        <w:rPr>
          <w:rFonts w:ascii="Times New Roman" w:hAnsi="Times New Roman" w:cs="Times New Roman"/>
        </w:rPr>
        <w:t xml:space="preserve">§ 13 ods. 1 písm. c) ZOOÚ nevyhnutnosť spracúvania na účel oprávnených záujmov prevádzkovateľa alebo tretej strany okrem prípadov, keď nad týmito záujmami prevažujú záujmy alebo práva dotknutej osoby vyžadujúce si ochranu osobných údajov (čl. 6 ods. 1 písm. f) GDPR) – oprávneným záujmom je plnenie zmluvného vzťahu za tým účelom sa spracúvajú osobné údaje </w:t>
      </w:r>
      <w:r w:rsidR="00731799" w:rsidRPr="00DA709F">
        <w:rPr>
          <w:rFonts w:ascii="Times New Roman" w:hAnsi="Times New Roman" w:cs="Times New Roman"/>
        </w:rPr>
        <w:t>zamestnancov/kontaktných osôb zmluvného partnera.</w:t>
      </w:r>
    </w:p>
    <w:p w14:paraId="443ECFC6" w14:textId="6BB592E2" w:rsidR="00731799" w:rsidRPr="00DA709F" w:rsidRDefault="00731799" w:rsidP="00444FCE">
      <w:pPr>
        <w:pStyle w:val="Default"/>
        <w:numPr>
          <w:ilvl w:val="0"/>
          <w:numId w:val="27"/>
        </w:numPr>
        <w:spacing w:after="240"/>
        <w:jc w:val="both"/>
        <w:rPr>
          <w:rFonts w:ascii="Times New Roman" w:hAnsi="Times New Roman" w:cs="Times New Roman"/>
        </w:rPr>
      </w:pPr>
      <w:r w:rsidRPr="00DA709F">
        <w:rPr>
          <w:rFonts w:ascii="Times New Roman" w:hAnsi="Times New Roman" w:cs="Times New Roman"/>
        </w:rPr>
        <w:lastRenderedPageBreak/>
        <w:t>Plnenie oprávnených záujmov prevádzkovateľa, ktorými sú</w:t>
      </w:r>
      <w:r w:rsidR="00C165EB">
        <w:rPr>
          <w:rFonts w:ascii="Times New Roman" w:hAnsi="Times New Roman" w:cs="Times New Roman"/>
        </w:rPr>
        <w:t xml:space="preserve"> najmä</w:t>
      </w:r>
    </w:p>
    <w:p w14:paraId="05127B2A" w14:textId="044BB16E" w:rsidR="00731799" w:rsidRPr="00DA709F" w:rsidRDefault="00731799" w:rsidP="00444FCE">
      <w:pPr>
        <w:pStyle w:val="Default"/>
        <w:numPr>
          <w:ilvl w:val="0"/>
          <w:numId w:val="28"/>
        </w:numPr>
        <w:spacing w:after="240"/>
        <w:jc w:val="both"/>
        <w:rPr>
          <w:rFonts w:ascii="Times New Roman" w:hAnsi="Times New Roman" w:cs="Times New Roman"/>
        </w:rPr>
      </w:pPr>
      <w:r w:rsidRPr="00DA709F">
        <w:rPr>
          <w:rFonts w:ascii="Times New Roman" w:hAnsi="Times New Roman" w:cs="Times New Roman"/>
        </w:rPr>
        <w:t xml:space="preserve">uchovávanie </w:t>
      </w:r>
      <w:r w:rsidR="004722C8">
        <w:rPr>
          <w:rFonts w:ascii="Times New Roman" w:hAnsi="Times New Roman" w:cs="Times New Roman"/>
        </w:rPr>
        <w:t>Z</w:t>
      </w:r>
      <w:r w:rsidR="004722C8" w:rsidRPr="00DA709F">
        <w:rPr>
          <w:rFonts w:ascii="Times New Roman" w:hAnsi="Times New Roman" w:cs="Times New Roman"/>
        </w:rPr>
        <w:t xml:space="preserve">mluvy </w:t>
      </w:r>
      <w:r w:rsidRPr="00DA709F">
        <w:rPr>
          <w:rFonts w:ascii="Times New Roman" w:hAnsi="Times New Roman" w:cs="Times New Roman"/>
        </w:rPr>
        <w:t xml:space="preserve">a dokumentov po zániku </w:t>
      </w:r>
      <w:r w:rsidR="004722C8">
        <w:rPr>
          <w:rFonts w:ascii="Times New Roman" w:hAnsi="Times New Roman" w:cs="Times New Roman"/>
        </w:rPr>
        <w:t>Z</w:t>
      </w:r>
      <w:r w:rsidR="004722C8" w:rsidRPr="00DA709F">
        <w:rPr>
          <w:rFonts w:ascii="Times New Roman" w:hAnsi="Times New Roman" w:cs="Times New Roman"/>
        </w:rPr>
        <w:t>mluvy</w:t>
      </w:r>
      <w:r w:rsidRPr="00DA709F">
        <w:rPr>
          <w:rFonts w:ascii="Times New Roman" w:hAnsi="Times New Roman" w:cs="Times New Roman"/>
        </w:rPr>
        <w:t>,</w:t>
      </w:r>
    </w:p>
    <w:p w14:paraId="6587B2EB" w14:textId="438122D8" w:rsidR="00731799" w:rsidRPr="00DA709F" w:rsidRDefault="00731799" w:rsidP="00444FCE">
      <w:pPr>
        <w:pStyle w:val="Default"/>
        <w:numPr>
          <w:ilvl w:val="0"/>
          <w:numId w:val="28"/>
        </w:numPr>
        <w:spacing w:after="240"/>
        <w:jc w:val="both"/>
        <w:rPr>
          <w:rFonts w:ascii="Times New Roman" w:hAnsi="Times New Roman" w:cs="Times New Roman"/>
        </w:rPr>
      </w:pPr>
      <w:r w:rsidRPr="00DA709F">
        <w:rPr>
          <w:rFonts w:ascii="Times New Roman" w:hAnsi="Times New Roman" w:cs="Times New Roman"/>
        </w:rPr>
        <w:t>obhajoba/uplatňovanie právnych nárokov,</w:t>
      </w:r>
    </w:p>
    <w:p w14:paraId="21F0E0CE" w14:textId="46E4AF8A" w:rsidR="00731799" w:rsidRPr="00DA709F" w:rsidRDefault="00731799" w:rsidP="00444FCE">
      <w:pPr>
        <w:pStyle w:val="Default"/>
        <w:numPr>
          <w:ilvl w:val="0"/>
          <w:numId w:val="28"/>
        </w:numPr>
        <w:spacing w:after="240"/>
        <w:jc w:val="both"/>
        <w:rPr>
          <w:rFonts w:ascii="Times New Roman" w:hAnsi="Times New Roman" w:cs="Times New Roman"/>
        </w:rPr>
      </w:pPr>
      <w:r w:rsidRPr="00DA709F">
        <w:rPr>
          <w:rFonts w:ascii="Times New Roman" w:hAnsi="Times New Roman" w:cs="Times New Roman"/>
        </w:rPr>
        <w:t>ochrana majetku</w:t>
      </w:r>
      <w:r w:rsidR="002A7554">
        <w:rPr>
          <w:rFonts w:ascii="Times New Roman" w:hAnsi="Times New Roman" w:cs="Times New Roman"/>
        </w:rPr>
        <w:t>,</w:t>
      </w:r>
      <w:r w:rsidRPr="00DA709F">
        <w:rPr>
          <w:rFonts w:ascii="Times New Roman" w:hAnsi="Times New Roman" w:cs="Times New Roman"/>
        </w:rPr>
        <w:t xml:space="preserve"> </w:t>
      </w:r>
    </w:p>
    <w:p w14:paraId="54BFD9B1" w14:textId="4EC9998C" w:rsidR="00731799" w:rsidRPr="00DA709F" w:rsidRDefault="00731799" w:rsidP="00444FCE">
      <w:pPr>
        <w:pStyle w:val="Default"/>
        <w:spacing w:after="240"/>
        <w:ind w:left="1416"/>
        <w:jc w:val="both"/>
        <w:rPr>
          <w:rFonts w:ascii="Times New Roman" w:hAnsi="Times New Roman" w:cs="Times New Roman"/>
        </w:rPr>
      </w:pPr>
      <w:r w:rsidRPr="00DA709F">
        <w:rPr>
          <w:rFonts w:ascii="Times New Roman" w:hAnsi="Times New Roman" w:cs="Times New Roman"/>
        </w:rPr>
        <w:t>pričom právnym základom spracúvania je</w:t>
      </w:r>
      <w:r w:rsidR="009E45A7">
        <w:rPr>
          <w:rFonts w:ascii="Times New Roman" w:hAnsi="Times New Roman" w:cs="Times New Roman"/>
        </w:rPr>
        <w:t xml:space="preserve"> </w:t>
      </w:r>
      <w:r w:rsidRPr="00DA709F">
        <w:rPr>
          <w:rFonts w:ascii="Times New Roman" w:hAnsi="Times New Roman" w:cs="Times New Roman"/>
        </w:rPr>
        <w:t>§ 13 ods. 1 písm. c) ZOOÚ nevyhnutnosť spracúvania na účel oprávnených záujmov prevádzkovateľa alebo tretej strany okrem prípadov, keď nad týmito záujmami prevažujú záujmy alebo práva dotknutej osoby vyžadujúce si ochranu osobných údajov (čl. 6 ods. 1 písm. f) GDPR).</w:t>
      </w:r>
    </w:p>
    <w:p w14:paraId="5BE969A0" w14:textId="46D0EBEE" w:rsidR="00731799" w:rsidRPr="00DA709F" w:rsidRDefault="00731799" w:rsidP="00444FCE">
      <w:pPr>
        <w:pStyle w:val="Default"/>
        <w:numPr>
          <w:ilvl w:val="0"/>
          <w:numId w:val="27"/>
        </w:numPr>
        <w:spacing w:after="240"/>
        <w:jc w:val="both"/>
        <w:rPr>
          <w:rFonts w:ascii="Times New Roman" w:hAnsi="Times New Roman" w:cs="Times New Roman"/>
        </w:rPr>
      </w:pPr>
      <w:r w:rsidRPr="00DA709F">
        <w:rPr>
          <w:rFonts w:ascii="Times New Roman" w:hAnsi="Times New Roman" w:cs="Times New Roman"/>
        </w:rPr>
        <w:t>Účtovníctvo a účtovné doklady - vedenie účtovnej a daňovej evidencie</w:t>
      </w:r>
      <w:r w:rsidR="004722C8">
        <w:rPr>
          <w:rFonts w:ascii="Times New Roman" w:hAnsi="Times New Roman" w:cs="Times New Roman"/>
        </w:rPr>
        <w:t>,</w:t>
      </w:r>
      <w:r w:rsidRPr="00DA709F">
        <w:rPr>
          <w:rFonts w:ascii="Times New Roman" w:hAnsi="Times New Roman" w:cs="Times New Roman"/>
        </w:rPr>
        <w:t xml:space="preserve"> najmä spracovanie faktúr a iných účtovných, resp. daňových dokladov</w:t>
      </w:r>
      <w:r w:rsidR="009E45A7">
        <w:rPr>
          <w:rFonts w:ascii="Times New Roman" w:hAnsi="Times New Roman" w:cs="Times New Roman"/>
        </w:rPr>
        <w:t>,</w:t>
      </w:r>
      <w:r w:rsidRPr="00DA709F">
        <w:rPr>
          <w:rFonts w:ascii="Times New Roman" w:hAnsi="Times New Roman" w:cs="Times New Roman"/>
        </w:rPr>
        <w:t xml:space="preserve"> pričom právnym základom spracúvania je</w:t>
      </w:r>
    </w:p>
    <w:p w14:paraId="4CD4CD18" w14:textId="223F3280" w:rsidR="00731799" w:rsidRPr="00444FCE" w:rsidRDefault="00731799" w:rsidP="00444FCE">
      <w:pPr>
        <w:pStyle w:val="Default"/>
        <w:numPr>
          <w:ilvl w:val="0"/>
          <w:numId w:val="29"/>
        </w:numPr>
        <w:spacing w:after="240"/>
        <w:jc w:val="both"/>
        <w:rPr>
          <w:rFonts w:ascii="Times New Roman" w:hAnsi="Times New Roman" w:cs="Times New Roman"/>
        </w:rPr>
      </w:pPr>
      <w:r w:rsidRPr="00DA709F">
        <w:rPr>
          <w:rFonts w:ascii="Times New Roman" w:hAnsi="Times New Roman" w:cs="Times New Roman"/>
        </w:rPr>
        <w:t>§ 13 ods. 1 písm. c) ZOOÚ nevyhnutnosť spracúvania podľa osobitného predpisu (čl. 6 ods. 1 písm. c) GDPR) - plnenie zákonných povinností vyplývajúcich z právnych predpisov</w:t>
      </w:r>
      <w:r w:rsidR="004722C8">
        <w:rPr>
          <w:rFonts w:ascii="Times New Roman" w:hAnsi="Times New Roman" w:cs="Times New Roman"/>
        </w:rPr>
        <w:t>,</w:t>
      </w:r>
      <w:r w:rsidRPr="00DA709F">
        <w:rPr>
          <w:rFonts w:ascii="Times New Roman" w:hAnsi="Times New Roman" w:cs="Times New Roman"/>
        </w:rPr>
        <w:t xml:space="preserve"> najmä zo zákona o účtovníctve, zákona o DPH a iné.</w:t>
      </w:r>
    </w:p>
    <w:p w14:paraId="3F4F1E52" w14:textId="77777777" w:rsidR="00FD5F2E" w:rsidRPr="00DA709F" w:rsidRDefault="00731799" w:rsidP="00444FCE">
      <w:pPr>
        <w:pStyle w:val="Default"/>
        <w:numPr>
          <w:ilvl w:val="0"/>
          <w:numId w:val="27"/>
        </w:numPr>
        <w:spacing w:after="240"/>
        <w:jc w:val="both"/>
        <w:rPr>
          <w:rFonts w:ascii="Times New Roman" w:hAnsi="Times New Roman" w:cs="Times New Roman"/>
        </w:rPr>
      </w:pPr>
      <w:r w:rsidRPr="00DA709F">
        <w:rPr>
          <w:rFonts w:ascii="Times New Roman" w:hAnsi="Times New Roman" w:cs="Times New Roman"/>
        </w:rPr>
        <w:t>Evidencia pošty a správa registratúry - evidencia a správa prijatých a odosielaných poštových zásielok, správa zásielok doručovaných a odosielaných z a do elektronickej schránky a evidencia a archivácia zmlúv, spisov týkajúcich sa vymáhania pohľadávok a ďalších dokumentov súvisiacich so zmluvným vzť</w:t>
      </w:r>
      <w:r w:rsidR="00FD5F2E" w:rsidRPr="00DA709F">
        <w:rPr>
          <w:rFonts w:ascii="Times New Roman" w:hAnsi="Times New Roman" w:cs="Times New Roman"/>
        </w:rPr>
        <w:t>ahom pričom právnym základom je</w:t>
      </w:r>
    </w:p>
    <w:p w14:paraId="6E600C07" w14:textId="79BF2DF4" w:rsidR="00C165EB" w:rsidRPr="00444FCE" w:rsidRDefault="00731799" w:rsidP="00444FCE">
      <w:pPr>
        <w:pStyle w:val="Default"/>
        <w:numPr>
          <w:ilvl w:val="0"/>
          <w:numId w:val="30"/>
        </w:numPr>
        <w:spacing w:after="240"/>
        <w:jc w:val="both"/>
        <w:rPr>
          <w:rFonts w:ascii="Times New Roman" w:hAnsi="Times New Roman" w:cs="Times New Roman"/>
        </w:rPr>
      </w:pPr>
      <w:r w:rsidRPr="00DA709F">
        <w:rPr>
          <w:rFonts w:ascii="Times New Roman" w:hAnsi="Times New Roman" w:cs="Times New Roman"/>
        </w:rPr>
        <w:t>§ 13 ods. 1 písm. c) ZOOÚ nevyhnutnosť spracúvania podľa osobitného predpisu (čl. 6 ods. 1 písm. c) GDPR – plnenie povinností vyplývajúcich z právnych predpisov</w:t>
      </w:r>
      <w:r w:rsidR="004722C8">
        <w:rPr>
          <w:rFonts w:ascii="Times New Roman" w:hAnsi="Times New Roman" w:cs="Times New Roman"/>
        </w:rPr>
        <w:t>,</w:t>
      </w:r>
      <w:r w:rsidRPr="00DA709F">
        <w:rPr>
          <w:rFonts w:ascii="Times New Roman" w:hAnsi="Times New Roman" w:cs="Times New Roman"/>
        </w:rPr>
        <w:t xml:space="preserve"> najmä zo zákona č. 395/2002 Z. z. o archívoch a registratúrach a o doplnení niektorých zákonov v znení neskorších predpisov a povinnosti vyplývajúce zo zákona č. 305/2013 Z. z o elektronickej podobe výkonu pôsobnosti orgánov verejnej moci a o zmene a doplnení niektorých zá</w:t>
      </w:r>
      <w:r w:rsidR="00FD5F2E" w:rsidRPr="00DA709F">
        <w:rPr>
          <w:rFonts w:ascii="Times New Roman" w:hAnsi="Times New Roman" w:cs="Times New Roman"/>
        </w:rPr>
        <w:t>konov - zákon o e-Governmente).</w:t>
      </w:r>
    </w:p>
    <w:p w14:paraId="1D12459F" w14:textId="5186DCD4" w:rsidR="00C165EB" w:rsidRPr="00C165EB" w:rsidRDefault="00C165EB" w:rsidP="00444FCE">
      <w:pPr>
        <w:pStyle w:val="Default"/>
        <w:numPr>
          <w:ilvl w:val="0"/>
          <w:numId w:val="27"/>
        </w:numPr>
        <w:spacing w:after="240"/>
        <w:jc w:val="both"/>
        <w:rPr>
          <w:rFonts w:ascii="Times New Roman" w:hAnsi="Times New Roman" w:cs="Times New Roman"/>
        </w:rPr>
      </w:pPr>
      <w:r w:rsidRPr="00C165EB">
        <w:rPr>
          <w:rFonts w:ascii="Times New Roman" w:hAnsi="Times New Roman" w:cs="Times New Roman"/>
        </w:rPr>
        <w:t>Plnenie zákonných povinností najmä povinností PDS, pričom právnym základom je</w:t>
      </w:r>
    </w:p>
    <w:p w14:paraId="3799BAEB" w14:textId="1A1CD50E" w:rsidR="00FD5F2E" w:rsidRPr="00DA709F" w:rsidRDefault="00C165EB" w:rsidP="00444FCE">
      <w:pPr>
        <w:pStyle w:val="Default"/>
        <w:spacing w:after="240"/>
        <w:ind w:left="2410" w:hanging="567"/>
        <w:jc w:val="both"/>
        <w:rPr>
          <w:rFonts w:ascii="Times New Roman" w:hAnsi="Times New Roman" w:cs="Times New Roman"/>
        </w:rPr>
      </w:pPr>
      <w:r w:rsidRPr="00C165EB">
        <w:rPr>
          <w:rFonts w:ascii="Times New Roman" w:hAnsi="Times New Roman" w:cs="Times New Roman"/>
        </w:rPr>
        <w:t>i.</w:t>
      </w:r>
      <w:r w:rsidRPr="00C165EB">
        <w:rPr>
          <w:rFonts w:ascii="Times New Roman" w:hAnsi="Times New Roman" w:cs="Times New Roman"/>
        </w:rPr>
        <w:tab/>
        <w:t>§ 13 ods. 1 písm. c) ZOOÚ (čl. 6 ods. 1 písm. c) GDPR) nevyhnutnosť spracúvania podľa osobitného predpisu, ktorým je najmä zákon č. 251/2012 Z. z. o energetike a o zmene a doplnení niektorých zákonov v znení neskorších predpisov, zákon č. 250/2012 Z. z. o regulácii v sieťových odvetviach v znení neskorších predpisov.</w:t>
      </w:r>
    </w:p>
    <w:p w14:paraId="6D7C802E" w14:textId="77777777" w:rsidR="00FD5F2E" w:rsidRPr="00DA709F" w:rsidRDefault="00731799" w:rsidP="00444FCE">
      <w:pPr>
        <w:pStyle w:val="Default"/>
        <w:numPr>
          <w:ilvl w:val="0"/>
          <w:numId w:val="27"/>
        </w:numPr>
        <w:spacing w:after="240"/>
        <w:jc w:val="both"/>
        <w:rPr>
          <w:rFonts w:ascii="Times New Roman" w:hAnsi="Times New Roman" w:cs="Times New Roman"/>
        </w:rPr>
      </w:pPr>
      <w:r w:rsidRPr="00DA709F">
        <w:rPr>
          <w:rFonts w:ascii="Times New Roman" w:hAnsi="Times New Roman" w:cs="Times New Roman"/>
        </w:rPr>
        <w:t>Obchodná komunikácia - je príprava a realizácia podnikateľských aktivít prevádzkova</w:t>
      </w:r>
      <w:r w:rsidR="00FD5F2E" w:rsidRPr="00DA709F">
        <w:rPr>
          <w:rFonts w:ascii="Times New Roman" w:hAnsi="Times New Roman" w:cs="Times New Roman"/>
        </w:rPr>
        <w:t>teľa pričom právnym základom je</w:t>
      </w:r>
    </w:p>
    <w:p w14:paraId="0E71C63A" w14:textId="18BF2B5B" w:rsidR="00731799" w:rsidRPr="00DA709F" w:rsidRDefault="00731799" w:rsidP="00444FCE">
      <w:pPr>
        <w:pStyle w:val="Default"/>
        <w:numPr>
          <w:ilvl w:val="0"/>
          <w:numId w:val="31"/>
        </w:numPr>
        <w:spacing w:after="240"/>
        <w:jc w:val="both"/>
        <w:rPr>
          <w:rFonts w:ascii="Times New Roman" w:hAnsi="Times New Roman" w:cs="Times New Roman"/>
        </w:rPr>
      </w:pPr>
      <w:r w:rsidRPr="00DA709F">
        <w:rPr>
          <w:rFonts w:ascii="Times New Roman" w:hAnsi="Times New Roman" w:cs="Times New Roman"/>
        </w:rPr>
        <w:t xml:space="preserve">§ 13 ods. 1 písm. c) ZOOÚ nevyhnutnosť spracúvania na účel oprávnených záujmov prevádzkovateľa alebo tretej strany okrem prípadov, keď nad týmito záujmami prevažujú záujmy alebo práva dotknutej osoby vyžadujúce si ochranu osobných údajov (čl. 6 ods. 1 </w:t>
      </w:r>
      <w:r w:rsidRPr="00DA709F">
        <w:rPr>
          <w:rFonts w:ascii="Times New Roman" w:hAnsi="Times New Roman" w:cs="Times New Roman"/>
        </w:rPr>
        <w:lastRenderedPageBreak/>
        <w:t>písm. f) GDPR)</w:t>
      </w:r>
      <w:r w:rsidR="004722C8">
        <w:rPr>
          <w:rFonts w:ascii="Times New Roman" w:hAnsi="Times New Roman" w:cs="Times New Roman"/>
        </w:rPr>
        <w:t xml:space="preserve"> </w:t>
      </w:r>
      <w:r w:rsidRPr="00DA709F">
        <w:rPr>
          <w:rFonts w:ascii="Times New Roman" w:hAnsi="Times New Roman" w:cs="Times New Roman"/>
        </w:rPr>
        <w:t>– oprávneným záujmom je právo podnikať v rozsahu predmetu jeho činnosti.</w:t>
      </w:r>
    </w:p>
    <w:p w14:paraId="75E071E1" w14:textId="5B8BA1F2" w:rsidR="00DA7D64" w:rsidRDefault="00C165EB" w:rsidP="00444FCE">
      <w:pPr>
        <w:pStyle w:val="Default"/>
        <w:numPr>
          <w:ilvl w:val="0"/>
          <w:numId w:val="31"/>
        </w:numPr>
        <w:spacing w:after="240"/>
        <w:ind w:left="709"/>
        <w:jc w:val="both"/>
        <w:rPr>
          <w:rFonts w:ascii="Times New Roman" w:hAnsi="Times New Roman" w:cs="Times New Roman"/>
        </w:rPr>
      </w:pPr>
      <w:r w:rsidRPr="00C165EB">
        <w:rPr>
          <w:rFonts w:ascii="Times New Roman" w:hAnsi="Times New Roman" w:cs="Times New Roman"/>
        </w:rPr>
        <w:t xml:space="preserve">Osobné údaje bude PDS spracúvať po dobu plnenia účelu a v nevyhnutne potrebnom rozsahu </w:t>
      </w:r>
      <w:r w:rsidR="005F1CE0">
        <w:rPr>
          <w:rFonts w:ascii="Times New Roman" w:hAnsi="Times New Roman" w:cs="Times New Roman"/>
        </w:rPr>
        <w:t xml:space="preserve">uchovávať aj po splnení účelu. </w:t>
      </w:r>
      <w:r w:rsidRPr="00C165EB">
        <w:rPr>
          <w:rFonts w:ascii="Times New Roman" w:hAnsi="Times New Roman" w:cs="Times New Roman"/>
        </w:rPr>
        <w:t>Pokiaľ neexistuje odôvodnený predpoklad dlhšieho uchovávania v konkrétnom prípade, sú údaje zlikvidované po uplynutí doby vyplývajúcej z registratúrneho plánu prevádzkovateľa, resp. po uplynutí doby, ktorá vyplýva z príslušných právnych predpisov.</w:t>
      </w:r>
    </w:p>
    <w:p w14:paraId="2A58C354" w14:textId="3EC45CCD" w:rsidR="00DA7D64" w:rsidRDefault="00C165EB" w:rsidP="00444FCE">
      <w:pPr>
        <w:pStyle w:val="Default"/>
        <w:numPr>
          <w:ilvl w:val="0"/>
          <w:numId w:val="31"/>
        </w:numPr>
        <w:spacing w:after="240"/>
        <w:ind w:left="709"/>
        <w:jc w:val="both"/>
        <w:rPr>
          <w:rFonts w:ascii="Times New Roman" w:hAnsi="Times New Roman" w:cs="Times New Roman"/>
        </w:rPr>
      </w:pPr>
      <w:r w:rsidRPr="00DA7D64">
        <w:rPr>
          <w:rFonts w:ascii="Times New Roman" w:hAnsi="Times New Roman" w:cs="Times New Roman"/>
        </w:rPr>
        <w:t>Spoločnosť, ktorá poskytuje PDS služby týkajúce sa prevádzky Registra GREX</w:t>
      </w:r>
      <w:r w:rsidR="004722C8">
        <w:rPr>
          <w:rFonts w:ascii="Times New Roman" w:hAnsi="Times New Roman" w:cs="Times New Roman"/>
        </w:rPr>
        <w:t>,</w:t>
      </w:r>
      <w:r w:rsidRPr="00DA7D64">
        <w:rPr>
          <w:rFonts w:ascii="Times New Roman" w:hAnsi="Times New Roman" w:cs="Times New Roman"/>
        </w:rPr>
        <w:t xml:space="preserve"> najmä údržbu, podporu a hosting, je spros</w:t>
      </w:r>
      <w:r w:rsidR="005F1CE0">
        <w:rPr>
          <w:rFonts w:ascii="Times New Roman" w:hAnsi="Times New Roman" w:cs="Times New Roman"/>
        </w:rPr>
        <w:t xml:space="preserve">tredkovateľom osobných údajov, </w:t>
      </w:r>
      <w:r w:rsidRPr="00DA7D64">
        <w:rPr>
          <w:rFonts w:ascii="Times New Roman" w:hAnsi="Times New Roman" w:cs="Times New Roman"/>
        </w:rPr>
        <w:t>pričom bližšie podmienky spracúvania osobných údajov sprostredkovateľom sú upravené v písomnej zmluve o spracúvaní osobných údajov uzavretej medzi PDS a sprostredkovateľom.</w:t>
      </w:r>
    </w:p>
    <w:p w14:paraId="5F2A7E95" w14:textId="53D84195" w:rsidR="00FD5F2E" w:rsidRPr="00DA7D64" w:rsidRDefault="00FD5F2E" w:rsidP="00DA7D64">
      <w:pPr>
        <w:pStyle w:val="Default"/>
        <w:numPr>
          <w:ilvl w:val="0"/>
          <w:numId w:val="31"/>
        </w:numPr>
        <w:ind w:left="709"/>
        <w:jc w:val="both"/>
        <w:rPr>
          <w:rFonts w:ascii="Times New Roman" w:hAnsi="Times New Roman" w:cs="Times New Roman"/>
        </w:rPr>
      </w:pPr>
      <w:r w:rsidRPr="00DA7D64">
        <w:rPr>
          <w:rFonts w:ascii="Times New Roman" w:hAnsi="Times New Roman" w:cs="Times New Roman"/>
        </w:rPr>
        <w:t>Ďalšie podrobnosti o spracúvaní osobných údajov sú uvedené na webs</w:t>
      </w:r>
      <w:r w:rsidR="00A05A83" w:rsidRPr="00DA7D64">
        <w:rPr>
          <w:rFonts w:ascii="Times New Roman" w:hAnsi="Times New Roman" w:cs="Times New Roman"/>
        </w:rPr>
        <w:t>tránke PDS.</w:t>
      </w:r>
      <w:r w:rsidRPr="00DA7D64">
        <w:rPr>
          <w:rFonts w:ascii="Times New Roman" w:hAnsi="Times New Roman" w:cs="Times New Roman"/>
        </w:rPr>
        <w:t xml:space="preserve"> </w:t>
      </w:r>
    </w:p>
    <w:p w14:paraId="1F14AF46" w14:textId="77777777" w:rsidR="00444FCE" w:rsidRPr="00DA709F" w:rsidRDefault="00444FCE"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p>
    <w:p w14:paraId="77B88B01" w14:textId="26355E7E" w:rsidR="0092755A" w:rsidRPr="00DA709F" w:rsidRDefault="0092755A"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X. Článok</w:t>
      </w:r>
    </w:p>
    <w:p w14:paraId="7DB9A8A2" w14:textId="77777777" w:rsidR="0092755A" w:rsidRPr="00DA709F" w:rsidRDefault="0092755A" w:rsidP="0092755A">
      <w:pPr>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Predchádzanie škodám, náhrada škody, okolnosti vylučujúce zodpovednosť a riešenie sporov</w:t>
      </w:r>
    </w:p>
    <w:p w14:paraId="2BAFC053" w14:textId="77777777" w:rsidR="004A53E9" w:rsidRDefault="00E70DF9" w:rsidP="004A53E9">
      <w:pPr>
        <w:pStyle w:val="Odsekzoznamu"/>
        <w:numPr>
          <w:ilvl w:val="0"/>
          <w:numId w:val="11"/>
        </w:numPr>
        <w:contextualSpacing w:val="0"/>
        <w:jc w:val="both"/>
        <w:rPr>
          <w:rFonts w:ascii="Times New Roman" w:hAnsi="Times New Roman" w:cs="Times New Roman"/>
          <w:color w:val="000000"/>
          <w:sz w:val="24"/>
          <w:szCs w:val="24"/>
        </w:rPr>
      </w:pPr>
      <w:r w:rsidRPr="00DA709F">
        <w:rPr>
          <w:rFonts w:ascii="Times New Roman" w:hAnsi="Times New Roman" w:cs="Times New Roman"/>
          <w:color w:val="000000"/>
          <w:sz w:val="24"/>
          <w:szCs w:val="24"/>
        </w:rPr>
        <w:t>Predchádzanie škodám, náhrada škody a okolnosti vylučujúce zodpovednosť sa riadia príslušnými ustanoveniami Občianskeho zákonníka, Obchodného zákonníka a Prevádzkovým poriadkom prevádzkovateľa registra obnoviteľných plynov</w:t>
      </w:r>
      <w:r w:rsidR="0092755A" w:rsidRPr="00DA709F">
        <w:rPr>
          <w:rFonts w:ascii="Times New Roman" w:hAnsi="Times New Roman" w:cs="Times New Roman"/>
          <w:color w:val="000000"/>
          <w:sz w:val="24"/>
          <w:szCs w:val="24"/>
        </w:rPr>
        <w:t>.</w:t>
      </w:r>
    </w:p>
    <w:p w14:paraId="222CAEA7" w14:textId="11DB5A4E" w:rsidR="001757F7" w:rsidRPr="004A53E9" w:rsidRDefault="00FD5F2E" w:rsidP="004A53E9">
      <w:pPr>
        <w:pStyle w:val="Odsekzoznamu"/>
        <w:numPr>
          <w:ilvl w:val="0"/>
          <w:numId w:val="11"/>
        </w:numPr>
        <w:contextualSpacing w:val="0"/>
        <w:jc w:val="both"/>
        <w:rPr>
          <w:rFonts w:ascii="Times New Roman" w:hAnsi="Times New Roman" w:cs="Times New Roman"/>
          <w:color w:val="000000"/>
          <w:sz w:val="24"/>
          <w:szCs w:val="24"/>
        </w:rPr>
      </w:pPr>
      <w:r w:rsidRPr="004A53E9">
        <w:rPr>
          <w:rFonts w:ascii="Times New Roman" w:hAnsi="Times New Roman" w:cs="Times New Roman"/>
          <w:color w:val="000000"/>
          <w:sz w:val="24"/>
          <w:szCs w:val="24"/>
        </w:rPr>
        <w:t>PDS</w:t>
      </w:r>
      <w:r w:rsidR="0092755A" w:rsidRPr="004A53E9">
        <w:rPr>
          <w:rFonts w:ascii="Times New Roman" w:hAnsi="Times New Roman" w:cs="Times New Roman"/>
          <w:color w:val="000000"/>
          <w:sz w:val="24"/>
          <w:szCs w:val="24"/>
        </w:rPr>
        <w:t xml:space="preserve"> nezodpovedá za škody spôsobené technickými problémami </w:t>
      </w:r>
      <w:r w:rsidR="00103CED" w:rsidRPr="004A53E9">
        <w:rPr>
          <w:rFonts w:ascii="Times New Roman" w:hAnsi="Times New Roman" w:cs="Times New Roman"/>
          <w:color w:val="000000"/>
          <w:sz w:val="24"/>
          <w:szCs w:val="24"/>
        </w:rPr>
        <w:t xml:space="preserve">clearingového centra </w:t>
      </w:r>
      <w:r w:rsidR="00710D00" w:rsidRPr="004A53E9">
        <w:rPr>
          <w:rFonts w:ascii="Times New Roman" w:hAnsi="Times New Roman" w:cs="Times New Roman"/>
          <w:color w:val="000000"/>
          <w:sz w:val="24"/>
          <w:szCs w:val="24"/>
        </w:rPr>
        <w:t>ERGaR Hub</w:t>
      </w:r>
      <w:r w:rsidR="00FA3C19" w:rsidRPr="004A53E9">
        <w:rPr>
          <w:rFonts w:ascii="Times New Roman" w:hAnsi="Times New Roman" w:cs="Times New Roman"/>
          <w:color w:val="000000"/>
          <w:sz w:val="24"/>
          <w:szCs w:val="24"/>
        </w:rPr>
        <w:t xml:space="preserve"> (ExtraVert Platform)</w:t>
      </w:r>
      <w:r w:rsidR="0092755A" w:rsidRPr="004A53E9">
        <w:rPr>
          <w:rFonts w:ascii="Times New Roman" w:hAnsi="Times New Roman" w:cs="Times New Roman"/>
          <w:color w:val="000000"/>
          <w:sz w:val="24"/>
          <w:szCs w:val="24"/>
        </w:rPr>
        <w:t xml:space="preserve"> alebo inými okolnosťami, ktoré bránia prevodu záruk pôvodu. Zodpovednosť </w:t>
      </w:r>
      <w:r w:rsidR="00710D00" w:rsidRPr="004A53E9">
        <w:rPr>
          <w:rFonts w:ascii="Times New Roman" w:hAnsi="Times New Roman" w:cs="Times New Roman"/>
          <w:color w:val="000000"/>
          <w:sz w:val="24"/>
          <w:szCs w:val="24"/>
        </w:rPr>
        <w:t>ERGaR Hub</w:t>
      </w:r>
      <w:r w:rsidR="00E073CA" w:rsidRPr="004A53E9">
        <w:rPr>
          <w:rFonts w:ascii="Times New Roman" w:hAnsi="Times New Roman" w:cs="Times New Roman"/>
          <w:color w:val="000000"/>
          <w:sz w:val="24"/>
          <w:szCs w:val="24"/>
        </w:rPr>
        <w:t xml:space="preserve"> (ExtraVert Platform)</w:t>
      </w:r>
      <w:r w:rsidR="00710D00" w:rsidRPr="004A53E9">
        <w:rPr>
          <w:rFonts w:ascii="Times New Roman" w:hAnsi="Times New Roman" w:cs="Times New Roman"/>
          <w:color w:val="000000"/>
          <w:sz w:val="24"/>
          <w:szCs w:val="24"/>
        </w:rPr>
        <w:t xml:space="preserve"> </w:t>
      </w:r>
      <w:r w:rsidR="0092755A" w:rsidRPr="004A53E9">
        <w:rPr>
          <w:rFonts w:ascii="Times New Roman" w:hAnsi="Times New Roman" w:cs="Times New Roman"/>
          <w:color w:val="000000"/>
          <w:sz w:val="24"/>
          <w:szCs w:val="24"/>
        </w:rPr>
        <w:t xml:space="preserve">a ostatných používateľov </w:t>
      </w:r>
      <w:r w:rsidR="00710D00" w:rsidRPr="004A53E9">
        <w:rPr>
          <w:rFonts w:ascii="Times New Roman" w:hAnsi="Times New Roman" w:cs="Times New Roman"/>
          <w:color w:val="000000"/>
          <w:sz w:val="24"/>
          <w:szCs w:val="24"/>
        </w:rPr>
        <w:t>ERGaR Hub</w:t>
      </w:r>
      <w:r w:rsidR="00E073CA" w:rsidRPr="004A53E9">
        <w:rPr>
          <w:rFonts w:ascii="Times New Roman" w:hAnsi="Times New Roman" w:cs="Times New Roman"/>
          <w:color w:val="000000"/>
          <w:sz w:val="24"/>
          <w:szCs w:val="24"/>
        </w:rPr>
        <w:t xml:space="preserve"> (ExtraVert Platform)</w:t>
      </w:r>
      <w:r w:rsidR="00710D00" w:rsidRPr="004A53E9">
        <w:rPr>
          <w:rFonts w:ascii="Times New Roman" w:hAnsi="Times New Roman" w:cs="Times New Roman"/>
          <w:color w:val="000000"/>
          <w:sz w:val="24"/>
          <w:szCs w:val="24"/>
        </w:rPr>
        <w:t>, definovaného v Prevádzkovom poriadku</w:t>
      </w:r>
      <w:r w:rsidR="0092755A" w:rsidRPr="004A53E9">
        <w:rPr>
          <w:rFonts w:ascii="Times New Roman" w:hAnsi="Times New Roman" w:cs="Times New Roman"/>
          <w:color w:val="000000"/>
          <w:sz w:val="24"/>
          <w:szCs w:val="24"/>
        </w:rPr>
        <w:t xml:space="preserve"> </w:t>
      </w:r>
      <w:r w:rsidR="00136FC5" w:rsidRPr="004A53E9">
        <w:rPr>
          <w:rFonts w:ascii="Times New Roman" w:hAnsi="Times New Roman" w:cs="Times New Roman"/>
          <w:color w:val="000000"/>
          <w:sz w:val="24"/>
          <w:szCs w:val="24"/>
        </w:rPr>
        <w:t>prevádzkovateľa registra obnoviteľných plynov</w:t>
      </w:r>
      <w:r w:rsidR="0092755A" w:rsidRPr="004A53E9">
        <w:rPr>
          <w:rFonts w:ascii="Times New Roman" w:hAnsi="Times New Roman" w:cs="Times New Roman"/>
          <w:color w:val="000000"/>
          <w:sz w:val="24"/>
          <w:szCs w:val="24"/>
        </w:rPr>
        <w:t>, voči Držiteľovi účtu</w:t>
      </w:r>
      <w:r w:rsidR="009E7EFE">
        <w:rPr>
          <w:rFonts w:ascii="Times New Roman" w:hAnsi="Times New Roman" w:cs="Times New Roman"/>
          <w:color w:val="000000"/>
          <w:sz w:val="24"/>
          <w:szCs w:val="24"/>
        </w:rPr>
        <w:t>,</w:t>
      </w:r>
      <w:r w:rsidR="0092755A" w:rsidRPr="004A53E9">
        <w:rPr>
          <w:rFonts w:ascii="Times New Roman" w:hAnsi="Times New Roman" w:cs="Times New Roman"/>
          <w:color w:val="000000"/>
          <w:sz w:val="24"/>
          <w:szCs w:val="24"/>
        </w:rPr>
        <w:t xml:space="preserve"> je upravená </w:t>
      </w:r>
      <w:r w:rsidR="00103CED" w:rsidRPr="004A53E9">
        <w:rPr>
          <w:rFonts w:ascii="Times New Roman" w:hAnsi="Times New Roman" w:cs="Times New Roman"/>
          <w:color w:val="000000"/>
          <w:sz w:val="24"/>
          <w:szCs w:val="24"/>
        </w:rPr>
        <w:t>Všeobecnými pravidlami Certificate of Origin (CoO) Scheme V1.2 (</w:t>
      </w:r>
      <w:hyperlink r:id="rId11" w:history="1">
        <w:r w:rsidR="00103CED" w:rsidRPr="004A53E9">
          <w:rPr>
            <w:rStyle w:val="Hypertextovprepojenie"/>
            <w:rFonts w:ascii="Times New Roman" w:hAnsi="Times New Roman" w:cs="Times New Roman"/>
            <w:sz w:val="24"/>
            <w:szCs w:val="24"/>
          </w:rPr>
          <w:t>https://www.ergar.org/wp-content/uploads/2022/05/ERGaR-CoO-Scheme-Rules_v1.2_clean.pdf</w:t>
        </w:r>
      </w:hyperlink>
      <w:r w:rsidR="00103CED" w:rsidRPr="004A53E9">
        <w:rPr>
          <w:rFonts w:ascii="Times New Roman" w:hAnsi="Times New Roman" w:cs="Times New Roman"/>
          <w:color w:val="000000"/>
          <w:sz w:val="24"/>
          <w:szCs w:val="24"/>
        </w:rPr>
        <w:t xml:space="preserve">). </w:t>
      </w:r>
      <w:r w:rsidR="0092755A" w:rsidRPr="004A53E9">
        <w:rPr>
          <w:rFonts w:ascii="Times New Roman" w:hAnsi="Times New Roman" w:cs="Times New Roman"/>
          <w:color w:val="000000"/>
          <w:sz w:val="24"/>
          <w:szCs w:val="24"/>
        </w:rPr>
        <w:t>V prípade rozporu medzi</w:t>
      </w:r>
      <w:r w:rsidR="00103CED" w:rsidRPr="004A53E9">
        <w:rPr>
          <w:rFonts w:ascii="Times New Roman" w:hAnsi="Times New Roman" w:cs="Times New Roman"/>
          <w:sz w:val="24"/>
          <w:szCs w:val="24"/>
        </w:rPr>
        <w:t xml:space="preserve"> </w:t>
      </w:r>
      <w:r w:rsidR="00103CED" w:rsidRPr="004A53E9">
        <w:rPr>
          <w:rFonts w:ascii="Times New Roman" w:hAnsi="Times New Roman" w:cs="Times New Roman"/>
          <w:color w:val="000000"/>
          <w:sz w:val="24"/>
          <w:szCs w:val="24"/>
        </w:rPr>
        <w:t xml:space="preserve">Všeobecnými pravidlami </w:t>
      </w:r>
      <w:r w:rsidR="0092755A" w:rsidRPr="004A53E9">
        <w:rPr>
          <w:rFonts w:ascii="Times New Roman" w:hAnsi="Times New Roman" w:cs="Times New Roman"/>
          <w:color w:val="000000"/>
          <w:sz w:val="24"/>
          <w:szCs w:val="24"/>
        </w:rPr>
        <w:t xml:space="preserve"> </w:t>
      </w:r>
      <w:r w:rsidR="00103CED" w:rsidRPr="004A53E9">
        <w:rPr>
          <w:rFonts w:ascii="Times New Roman" w:hAnsi="Times New Roman" w:cs="Times New Roman"/>
          <w:color w:val="000000"/>
          <w:sz w:val="24"/>
          <w:szCs w:val="24"/>
        </w:rPr>
        <w:t>Certificate of Origin (CoO) Scheme V1.2</w:t>
      </w:r>
      <w:r w:rsidR="00634202" w:rsidRPr="004A53E9">
        <w:rPr>
          <w:rFonts w:ascii="Times New Roman" w:hAnsi="Times New Roman" w:cs="Times New Roman"/>
          <w:color w:val="000000"/>
          <w:sz w:val="24"/>
          <w:szCs w:val="24"/>
        </w:rPr>
        <w:t xml:space="preserve"> </w:t>
      </w:r>
      <w:r w:rsidR="0092755A" w:rsidRPr="004A53E9">
        <w:rPr>
          <w:rFonts w:ascii="Times New Roman" w:hAnsi="Times New Roman" w:cs="Times New Roman"/>
          <w:color w:val="000000"/>
          <w:sz w:val="24"/>
          <w:szCs w:val="24"/>
        </w:rPr>
        <w:t xml:space="preserve">a touto Zmluvou budú </w:t>
      </w:r>
      <w:r w:rsidR="00103CED" w:rsidRPr="004A53E9">
        <w:rPr>
          <w:rFonts w:ascii="Times New Roman" w:hAnsi="Times New Roman" w:cs="Times New Roman"/>
          <w:color w:val="000000"/>
          <w:sz w:val="24"/>
          <w:szCs w:val="24"/>
        </w:rPr>
        <w:t>mať Všeobecné pravidlá Certificate of Origin (CoO) Scheme V1.2</w:t>
      </w:r>
      <w:r w:rsidR="00634202" w:rsidRPr="004A53E9">
        <w:rPr>
          <w:rFonts w:ascii="Times New Roman" w:hAnsi="Times New Roman" w:cs="Times New Roman"/>
          <w:color w:val="000000"/>
          <w:sz w:val="24"/>
          <w:szCs w:val="24"/>
        </w:rPr>
        <w:t xml:space="preserve"> </w:t>
      </w:r>
      <w:r w:rsidR="0092755A" w:rsidRPr="004A53E9">
        <w:rPr>
          <w:rFonts w:ascii="Times New Roman" w:hAnsi="Times New Roman" w:cs="Times New Roman"/>
          <w:color w:val="000000"/>
          <w:sz w:val="24"/>
          <w:szCs w:val="24"/>
        </w:rPr>
        <w:t>prednosť v medziach slovenského práva.</w:t>
      </w:r>
    </w:p>
    <w:p w14:paraId="1B4D0C0F" w14:textId="77777777" w:rsidR="004A53E9" w:rsidRPr="004A53E9" w:rsidRDefault="004A53E9" w:rsidP="004A53E9">
      <w:pPr>
        <w:pStyle w:val="Odsekzoznamu"/>
        <w:numPr>
          <w:ilvl w:val="0"/>
          <w:numId w:val="11"/>
        </w:numPr>
        <w:jc w:val="both"/>
        <w:rPr>
          <w:rFonts w:ascii="Times New Roman" w:hAnsi="Times New Roman" w:cs="Times New Roman"/>
          <w:color w:val="000000"/>
          <w:sz w:val="24"/>
          <w:szCs w:val="24"/>
        </w:rPr>
      </w:pPr>
      <w:r w:rsidRPr="004A53E9">
        <w:rPr>
          <w:rFonts w:ascii="Times New Roman" w:hAnsi="Times New Roman" w:cs="Times New Roman"/>
          <w:color w:val="000000"/>
          <w:sz w:val="24"/>
          <w:szCs w:val="24"/>
        </w:rPr>
        <w:t xml:space="preserve">Držiteľ účtu a PDS vynaložia maximálne úsilie na zmierlivé urovnanie sporov. Ak nedôjde k mimosúdnemu urovnaniu sporu, urovnáva sa tento spor v súlade s právnym poriadkom Slovenskej republiky pred miestne a vecne príslušným súdom v Slovenskej republike. </w:t>
      </w:r>
    </w:p>
    <w:p w14:paraId="16573611" w14:textId="00BCEADC" w:rsidR="0085630D" w:rsidRPr="003153D6" w:rsidRDefault="0085630D" w:rsidP="003153D6">
      <w:pPr>
        <w:jc w:val="both"/>
        <w:rPr>
          <w:rFonts w:ascii="Times New Roman" w:hAnsi="Times New Roman" w:cs="Times New Roman"/>
          <w:color w:val="000000"/>
          <w:sz w:val="24"/>
          <w:szCs w:val="24"/>
        </w:rPr>
      </w:pPr>
    </w:p>
    <w:p w14:paraId="0D0BBF9D" w14:textId="1FEA8707" w:rsidR="0092755A" w:rsidRPr="00DA709F" w:rsidRDefault="0092755A" w:rsidP="0092755A">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X</w:t>
      </w:r>
      <w:r w:rsidR="00AC13B7">
        <w:rPr>
          <w:rFonts w:ascii="Times New Roman" w:hAnsi="Times New Roman" w:cs="Times New Roman"/>
          <w:b/>
          <w:bCs/>
          <w:iCs/>
          <w:color w:val="000000"/>
          <w:sz w:val="24"/>
          <w:szCs w:val="24"/>
        </w:rPr>
        <w:t>I</w:t>
      </w:r>
      <w:r w:rsidRPr="00DA709F">
        <w:rPr>
          <w:rFonts w:ascii="Times New Roman" w:hAnsi="Times New Roman" w:cs="Times New Roman"/>
          <w:b/>
          <w:bCs/>
          <w:iCs/>
          <w:color w:val="000000"/>
          <w:sz w:val="24"/>
          <w:szCs w:val="24"/>
        </w:rPr>
        <w:t>. Článok</w:t>
      </w:r>
    </w:p>
    <w:p w14:paraId="16C2A11C" w14:textId="77777777" w:rsidR="0092755A" w:rsidRPr="00DA709F" w:rsidRDefault="0092755A" w:rsidP="0092755A">
      <w:pPr>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Reklamácie</w:t>
      </w:r>
    </w:p>
    <w:p w14:paraId="72E72D07" w14:textId="357A0CE4" w:rsidR="003A3996" w:rsidRPr="00DA709F" w:rsidRDefault="003A3996" w:rsidP="00444FCE">
      <w:pPr>
        <w:numPr>
          <w:ilvl w:val="1"/>
          <w:numId w:val="32"/>
        </w:numPr>
        <w:spacing w:after="128" w:line="276" w:lineRule="auto"/>
        <w:ind w:left="709" w:right="2" w:hanging="283"/>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Držiteľ účtu môže reklamovať služby poskytované PDS týkajúce sa vydaní, prevodu, uplatnení, uznaní, odvolaní</w:t>
      </w:r>
      <w:r w:rsidR="005205DB">
        <w:rPr>
          <w:rFonts w:ascii="Times New Roman" w:hAnsi="Times New Roman" w:cs="Times New Roman"/>
          <w:color w:val="000000" w:themeColor="text1"/>
          <w:sz w:val="24"/>
          <w:szCs w:val="24"/>
        </w:rPr>
        <w:t>,</w:t>
      </w:r>
      <w:r w:rsidRPr="00DA709F">
        <w:rPr>
          <w:rFonts w:ascii="Times New Roman" w:hAnsi="Times New Roman" w:cs="Times New Roman"/>
          <w:color w:val="000000" w:themeColor="text1"/>
          <w:sz w:val="24"/>
          <w:szCs w:val="24"/>
        </w:rPr>
        <w:t xml:space="preserve"> prípadne aukcií záruk pôvodu, a to bezodkladne, najneskôr však do 10 pracovných dní odo dňa, kedy k predmetu reklamácie došlo. PDS je </w:t>
      </w:r>
      <w:r w:rsidR="009E7EFE" w:rsidRPr="00DA709F">
        <w:rPr>
          <w:rFonts w:ascii="Times New Roman" w:hAnsi="Times New Roman" w:cs="Times New Roman"/>
          <w:color w:val="000000" w:themeColor="text1"/>
          <w:sz w:val="24"/>
          <w:szCs w:val="24"/>
        </w:rPr>
        <w:t>povinn</w:t>
      </w:r>
      <w:r w:rsidR="009E7EFE">
        <w:rPr>
          <w:rFonts w:ascii="Times New Roman" w:hAnsi="Times New Roman" w:cs="Times New Roman"/>
          <w:color w:val="000000" w:themeColor="text1"/>
          <w:sz w:val="24"/>
          <w:szCs w:val="24"/>
        </w:rPr>
        <w:t>ý</w:t>
      </w:r>
      <w:r w:rsidR="009E7EFE" w:rsidRPr="00DA709F">
        <w:rPr>
          <w:rFonts w:ascii="Times New Roman" w:hAnsi="Times New Roman" w:cs="Times New Roman"/>
          <w:color w:val="000000" w:themeColor="text1"/>
          <w:sz w:val="24"/>
          <w:szCs w:val="24"/>
        </w:rPr>
        <w:t xml:space="preserve"> </w:t>
      </w:r>
      <w:r w:rsidRPr="00DA709F">
        <w:rPr>
          <w:rFonts w:ascii="Times New Roman" w:hAnsi="Times New Roman" w:cs="Times New Roman"/>
          <w:color w:val="000000" w:themeColor="text1"/>
          <w:sz w:val="24"/>
          <w:szCs w:val="24"/>
        </w:rPr>
        <w:t xml:space="preserve">písomne sa vyjadriť k oprávnenosti podanej reklamácie najneskôr do 30 dní od jej prijatia. Podanie reklamácie nemá odkladný účinok na splatnosť faktúry. </w:t>
      </w:r>
    </w:p>
    <w:p w14:paraId="29B74E98" w14:textId="3A77D90C" w:rsidR="003A3996" w:rsidRPr="00DA709F" w:rsidRDefault="00DA2D34" w:rsidP="00444FCE">
      <w:pPr>
        <w:numPr>
          <w:ilvl w:val="1"/>
          <w:numId w:val="32"/>
        </w:numPr>
        <w:spacing w:after="128" w:line="276"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Reklamáciu D</w:t>
      </w:r>
      <w:r w:rsidR="003A3996" w:rsidRPr="00DA709F">
        <w:rPr>
          <w:rFonts w:ascii="Times New Roman" w:hAnsi="Times New Roman" w:cs="Times New Roman"/>
          <w:color w:val="000000" w:themeColor="text1"/>
          <w:sz w:val="24"/>
          <w:szCs w:val="24"/>
        </w:rPr>
        <w:t xml:space="preserve">ržiteľ účtu podáva e-mailom. </w:t>
      </w:r>
    </w:p>
    <w:p w14:paraId="784EEA2B" w14:textId="77777777" w:rsidR="003A3996" w:rsidRPr="00DA709F" w:rsidRDefault="003A3996" w:rsidP="00444FCE">
      <w:pPr>
        <w:numPr>
          <w:ilvl w:val="1"/>
          <w:numId w:val="32"/>
        </w:numPr>
        <w:spacing w:after="128" w:line="276" w:lineRule="auto"/>
        <w:ind w:left="709" w:right="2" w:hanging="283"/>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Reklamácia musí obsahovať tieto základné údaje: </w:t>
      </w:r>
    </w:p>
    <w:p w14:paraId="067A625E" w14:textId="77777777" w:rsidR="003A3996" w:rsidRPr="00DA709F" w:rsidRDefault="003A3996"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identifikáciu zadávateľa reklamácie, </w:t>
      </w:r>
    </w:p>
    <w:p w14:paraId="201C759C" w14:textId="77777777" w:rsidR="003A3996" w:rsidRPr="00DA709F" w:rsidRDefault="003A3996"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predmet reklamácie, </w:t>
      </w:r>
    </w:p>
    <w:p w14:paraId="7ED8A3C1" w14:textId="77777777" w:rsidR="003A3996" w:rsidRPr="00DA709F" w:rsidRDefault="003A3996"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reklamované obdobie, </w:t>
      </w:r>
    </w:p>
    <w:p w14:paraId="580F2B42" w14:textId="77777777" w:rsidR="003A3996" w:rsidRPr="00DA709F" w:rsidRDefault="003A3996"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opis reklamácie, </w:t>
      </w:r>
    </w:p>
    <w:p w14:paraId="58FB5E76" w14:textId="54B8B1A4" w:rsidR="003A3996" w:rsidRPr="00DA709F" w:rsidRDefault="00E073CA"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reklamovaný údaj a jeho správnu hodnotu</w:t>
      </w:r>
      <w:r w:rsidR="00DA2D34">
        <w:rPr>
          <w:rFonts w:ascii="Times New Roman" w:hAnsi="Times New Roman" w:cs="Times New Roman"/>
          <w:color w:val="000000" w:themeColor="text1"/>
          <w:sz w:val="24"/>
          <w:szCs w:val="24"/>
        </w:rPr>
        <w:t xml:space="preserve"> podľa podkladov D</w:t>
      </w:r>
      <w:r w:rsidR="003A3996" w:rsidRPr="00DA709F">
        <w:rPr>
          <w:rFonts w:ascii="Times New Roman" w:hAnsi="Times New Roman" w:cs="Times New Roman"/>
          <w:color w:val="000000" w:themeColor="text1"/>
          <w:sz w:val="24"/>
          <w:szCs w:val="24"/>
        </w:rPr>
        <w:t xml:space="preserve">ržiteľa účtu, </w:t>
      </w:r>
    </w:p>
    <w:p w14:paraId="3E63CCC1" w14:textId="77777777" w:rsidR="003A3996" w:rsidRPr="00DA709F" w:rsidRDefault="003A3996"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určenie dôkazných prostriedkov, o ktoré sa reklamácia opiera. </w:t>
      </w:r>
    </w:p>
    <w:p w14:paraId="15B2D392" w14:textId="77777777" w:rsidR="003A3996" w:rsidRPr="00DA709F" w:rsidRDefault="003A3996" w:rsidP="00477D00">
      <w:pPr>
        <w:numPr>
          <w:ilvl w:val="1"/>
          <w:numId w:val="32"/>
        </w:numPr>
        <w:spacing w:line="276" w:lineRule="auto"/>
        <w:ind w:left="709" w:right="2" w:hanging="283"/>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PDS preverí, či nedošlo na strane PDS k chybe pri vydaní, prevode, uplatnení, uznaní, odvolaní prípadne aukcií záruk pôvodu a ďalej postupuje nasledujúcim spôsobom: </w:t>
      </w:r>
    </w:p>
    <w:p w14:paraId="086B3826" w14:textId="0403C43C" w:rsidR="003A3996" w:rsidRPr="00DA709F" w:rsidRDefault="003A3996"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 xml:space="preserve">v prípade, ak PDS zistí chybu, upovedomí </w:t>
      </w:r>
      <w:r w:rsidR="00DA2D34">
        <w:rPr>
          <w:rFonts w:ascii="Times New Roman" w:hAnsi="Times New Roman" w:cs="Times New Roman"/>
          <w:color w:val="000000" w:themeColor="text1"/>
          <w:sz w:val="24"/>
          <w:szCs w:val="24"/>
        </w:rPr>
        <w:t>o tejto skutočnosti dotknutého D</w:t>
      </w:r>
      <w:r w:rsidRPr="00DA709F">
        <w:rPr>
          <w:rFonts w:ascii="Times New Roman" w:hAnsi="Times New Roman" w:cs="Times New Roman"/>
          <w:color w:val="000000" w:themeColor="text1"/>
          <w:sz w:val="24"/>
          <w:szCs w:val="24"/>
        </w:rPr>
        <w:t>ržiteľa účtu do 15 pracovných dní od prijatia reklamácie</w:t>
      </w:r>
      <w:r w:rsidR="0001635B">
        <w:rPr>
          <w:rFonts w:ascii="Times New Roman" w:hAnsi="Times New Roman" w:cs="Times New Roman"/>
          <w:color w:val="000000" w:themeColor="text1"/>
          <w:sz w:val="24"/>
          <w:szCs w:val="24"/>
        </w:rPr>
        <w:t>,</w:t>
      </w:r>
      <w:r w:rsidRPr="00DA709F">
        <w:rPr>
          <w:rFonts w:ascii="Times New Roman" w:hAnsi="Times New Roman" w:cs="Times New Roman"/>
          <w:color w:val="000000" w:themeColor="text1"/>
          <w:sz w:val="24"/>
          <w:szCs w:val="24"/>
        </w:rPr>
        <w:t xml:space="preserve"> a zároveň o</w:t>
      </w:r>
      <w:r w:rsidR="00DA2D34">
        <w:rPr>
          <w:rFonts w:ascii="Times New Roman" w:hAnsi="Times New Roman" w:cs="Times New Roman"/>
          <w:color w:val="000000" w:themeColor="text1"/>
          <w:sz w:val="24"/>
          <w:szCs w:val="24"/>
        </w:rPr>
        <w:t>praví údaje na účte dotknutého D</w:t>
      </w:r>
      <w:r w:rsidRPr="00DA709F">
        <w:rPr>
          <w:rFonts w:ascii="Times New Roman" w:hAnsi="Times New Roman" w:cs="Times New Roman"/>
          <w:color w:val="000000" w:themeColor="text1"/>
          <w:sz w:val="24"/>
          <w:szCs w:val="24"/>
        </w:rPr>
        <w:t xml:space="preserve">ržiteľa účtu, </w:t>
      </w:r>
    </w:p>
    <w:p w14:paraId="70E0C902" w14:textId="66B639B5" w:rsidR="005C71F6" w:rsidRPr="00DA709F" w:rsidRDefault="003A3996" w:rsidP="00477D00">
      <w:pPr>
        <w:numPr>
          <w:ilvl w:val="3"/>
          <w:numId w:val="32"/>
        </w:numPr>
        <w:spacing w:line="276" w:lineRule="auto"/>
        <w:ind w:left="1418" w:right="2" w:hanging="284"/>
        <w:jc w:val="both"/>
        <w:rPr>
          <w:rFonts w:ascii="Times New Roman" w:hAnsi="Times New Roman" w:cs="Times New Roman"/>
          <w:color w:val="000000" w:themeColor="text1"/>
          <w:sz w:val="24"/>
          <w:szCs w:val="24"/>
        </w:rPr>
      </w:pPr>
      <w:r w:rsidRPr="00DA709F">
        <w:rPr>
          <w:rFonts w:ascii="Times New Roman" w:hAnsi="Times New Roman" w:cs="Times New Roman"/>
          <w:color w:val="000000" w:themeColor="text1"/>
          <w:sz w:val="24"/>
          <w:szCs w:val="24"/>
        </w:rPr>
        <w:t>v prípade, ak PDS nezistí chybu, ozn</w:t>
      </w:r>
      <w:r w:rsidR="00DA2D34">
        <w:rPr>
          <w:rFonts w:ascii="Times New Roman" w:hAnsi="Times New Roman" w:cs="Times New Roman"/>
          <w:color w:val="000000" w:themeColor="text1"/>
          <w:sz w:val="24"/>
          <w:szCs w:val="24"/>
        </w:rPr>
        <w:t>ámi túto skutočnosť dotknutému D</w:t>
      </w:r>
      <w:r w:rsidRPr="00DA709F">
        <w:rPr>
          <w:rFonts w:ascii="Times New Roman" w:hAnsi="Times New Roman" w:cs="Times New Roman"/>
          <w:color w:val="000000" w:themeColor="text1"/>
          <w:sz w:val="24"/>
          <w:szCs w:val="24"/>
        </w:rPr>
        <w:t xml:space="preserve">ržiteľovi účtu do 15 pracovných dní od prijatia reklamácie. </w:t>
      </w:r>
    </w:p>
    <w:p w14:paraId="7A8C4351" w14:textId="77777777" w:rsidR="002B590B" w:rsidRPr="00DA709F" w:rsidRDefault="002B590B" w:rsidP="002B590B">
      <w:pPr>
        <w:jc w:val="both"/>
        <w:rPr>
          <w:rFonts w:ascii="Times New Roman" w:hAnsi="Times New Roman" w:cs="Times New Roman"/>
          <w:color w:val="000000"/>
          <w:sz w:val="24"/>
          <w:szCs w:val="24"/>
        </w:rPr>
      </w:pPr>
    </w:p>
    <w:p w14:paraId="71FF6259" w14:textId="104CB562" w:rsidR="002B590B" w:rsidRPr="00DA709F" w:rsidRDefault="002B590B" w:rsidP="002B590B">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XI</w:t>
      </w:r>
      <w:r w:rsidR="00AC13B7">
        <w:rPr>
          <w:rFonts w:ascii="Times New Roman" w:hAnsi="Times New Roman" w:cs="Times New Roman"/>
          <w:b/>
          <w:bCs/>
          <w:iCs/>
          <w:color w:val="000000"/>
          <w:sz w:val="24"/>
          <w:szCs w:val="24"/>
        </w:rPr>
        <w:t>I</w:t>
      </w:r>
      <w:r w:rsidRPr="00DA709F">
        <w:rPr>
          <w:rFonts w:ascii="Times New Roman" w:hAnsi="Times New Roman" w:cs="Times New Roman"/>
          <w:b/>
          <w:bCs/>
          <w:iCs/>
          <w:color w:val="000000"/>
          <w:sz w:val="24"/>
          <w:szCs w:val="24"/>
        </w:rPr>
        <w:t>. Článok</w:t>
      </w:r>
    </w:p>
    <w:p w14:paraId="6D6CEE22" w14:textId="5C6420A0" w:rsidR="002B590B" w:rsidRPr="00DA709F" w:rsidRDefault="002B590B" w:rsidP="002B590B">
      <w:pPr>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 xml:space="preserve">Platnosť a účinnosť </w:t>
      </w:r>
      <w:r w:rsidR="0001635B">
        <w:rPr>
          <w:rFonts w:ascii="Times New Roman" w:hAnsi="Times New Roman" w:cs="Times New Roman"/>
          <w:b/>
          <w:bCs/>
          <w:iCs/>
          <w:color w:val="000000"/>
          <w:sz w:val="24"/>
          <w:szCs w:val="24"/>
        </w:rPr>
        <w:t>Z</w:t>
      </w:r>
      <w:r w:rsidR="0001635B" w:rsidRPr="00DA709F">
        <w:rPr>
          <w:rFonts w:ascii="Times New Roman" w:hAnsi="Times New Roman" w:cs="Times New Roman"/>
          <w:b/>
          <w:bCs/>
          <w:iCs/>
          <w:color w:val="000000"/>
          <w:sz w:val="24"/>
          <w:szCs w:val="24"/>
        </w:rPr>
        <w:t>mluvy</w:t>
      </w:r>
    </w:p>
    <w:p w14:paraId="06F88DA9" w14:textId="77777777" w:rsidR="002B590B" w:rsidRPr="00DA709F" w:rsidRDefault="002B590B" w:rsidP="002B590B">
      <w:pPr>
        <w:pStyle w:val="Default"/>
        <w:numPr>
          <w:ilvl w:val="0"/>
          <w:numId w:val="13"/>
        </w:numPr>
        <w:spacing w:after="134"/>
        <w:jc w:val="both"/>
        <w:rPr>
          <w:rFonts w:ascii="Times New Roman" w:hAnsi="Times New Roman" w:cs="Times New Roman"/>
        </w:rPr>
      </w:pPr>
      <w:r w:rsidRPr="00DA709F">
        <w:rPr>
          <w:rFonts w:ascii="Times New Roman" w:hAnsi="Times New Roman" w:cs="Times New Roman"/>
        </w:rPr>
        <w:t xml:space="preserve">Táto Zmluva sa uzatvára na dobu neurčitú. </w:t>
      </w:r>
    </w:p>
    <w:p w14:paraId="085F30E3" w14:textId="1C9FFA17" w:rsidR="002B590B" w:rsidRPr="00DA709F" w:rsidRDefault="002B590B" w:rsidP="008532F9">
      <w:pPr>
        <w:pStyle w:val="Default"/>
        <w:numPr>
          <w:ilvl w:val="0"/>
          <w:numId w:val="13"/>
        </w:numPr>
        <w:spacing w:after="134"/>
        <w:jc w:val="both"/>
        <w:rPr>
          <w:rFonts w:ascii="Times New Roman" w:hAnsi="Times New Roman" w:cs="Times New Roman"/>
        </w:rPr>
      </w:pPr>
      <w:r w:rsidRPr="00DA709F">
        <w:rPr>
          <w:rFonts w:ascii="Times New Roman" w:hAnsi="Times New Roman" w:cs="Times New Roman"/>
        </w:rPr>
        <w:t xml:space="preserve">Zmluva nadobúda platnosť dňom podpisu oboma Zmluvnými stranami a účinnosť splnením povinností uvedených v ods. 3 tohto článku. </w:t>
      </w:r>
      <w:r w:rsidR="008532F9">
        <w:rPr>
          <w:rFonts w:ascii="Times New Roman" w:hAnsi="Times New Roman" w:cs="Times New Roman"/>
        </w:rPr>
        <w:t xml:space="preserve">Ak je Držiteľ účtu povinnou osobou podľa zákona č. 211/2000 Z. z. </w:t>
      </w:r>
      <w:r w:rsidR="008532F9" w:rsidRPr="008532F9">
        <w:rPr>
          <w:rFonts w:ascii="Times New Roman" w:hAnsi="Times New Roman" w:cs="Times New Roman"/>
        </w:rPr>
        <w:t>o slobodnom prístupe k</w:t>
      </w:r>
      <w:r w:rsidR="008532F9">
        <w:rPr>
          <w:rFonts w:ascii="Times New Roman" w:hAnsi="Times New Roman" w:cs="Times New Roman"/>
        </w:rPr>
        <w:t> </w:t>
      </w:r>
      <w:r w:rsidR="008532F9" w:rsidRPr="008532F9">
        <w:rPr>
          <w:rFonts w:ascii="Times New Roman" w:hAnsi="Times New Roman" w:cs="Times New Roman"/>
        </w:rPr>
        <w:t>informáciám</w:t>
      </w:r>
      <w:r w:rsidR="008532F9">
        <w:rPr>
          <w:rFonts w:ascii="Times New Roman" w:hAnsi="Times New Roman" w:cs="Times New Roman"/>
        </w:rPr>
        <w:t xml:space="preserve">, nadobúda Zmluva účinnosť deň nasledujúci po jej zverejnení, nie však skôr ako dôjde k splneniu povinností uvedených v ods. 3 tohto článku. </w:t>
      </w:r>
    </w:p>
    <w:p w14:paraId="46E3398C" w14:textId="77777777" w:rsidR="002B590B" w:rsidRPr="00DA709F" w:rsidRDefault="002B590B" w:rsidP="002B590B">
      <w:pPr>
        <w:pStyle w:val="Default"/>
        <w:numPr>
          <w:ilvl w:val="0"/>
          <w:numId w:val="13"/>
        </w:numPr>
        <w:spacing w:after="134"/>
        <w:jc w:val="both"/>
        <w:rPr>
          <w:rFonts w:ascii="Times New Roman" w:hAnsi="Times New Roman" w:cs="Times New Roman"/>
        </w:rPr>
      </w:pPr>
      <w:r w:rsidRPr="00DA709F">
        <w:rPr>
          <w:rFonts w:ascii="Times New Roman" w:hAnsi="Times New Roman" w:cs="Times New Roman"/>
        </w:rPr>
        <w:t xml:space="preserve">Podmienkou účinnosti tejto Zmluvy je: </w:t>
      </w:r>
    </w:p>
    <w:p w14:paraId="16239BD5" w14:textId="43612014" w:rsidR="002B590B" w:rsidRPr="00DA709F" w:rsidRDefault="002B590B" w:rsidP="00C8592F">
      <w:pPr>
        <w:pStyle w:val="Default"/>
        <w:numPr>
          <w:ilvl w:val="1"/>
          <w:numId w:val="33"/>
        </w:numPr>
        <w:spacing w:after="134"/>
        <w:jc w:val="both"/>
        <w:rPr>
          <w:rFonts w:ascii="Times New Roman" w:hAnsi="Times New Roman" w:cs="Times New Roman"/>
        </w:rPr>
      </w:pPr>
      <w:r w:rsidRPr="00DA709F">
        <w:rPr>
          <w:rFonts w:ascii="Times New Roman" w:hAnsi="Times New Roman" w:cs="Times New Roman"/>
        </w:rPr>
        <w:t>doručenie Zmluvy podpísanej osobami oprávnenými konať za Držiteľa účtu v súlade s</w:t>
      </w:r>
      <w:r w:rsidR="008F6503" w:rsidRPr="00DA709F">
        <w:rPr>
          <w:rFonts w:ascii="Times New Roman" w:hAnsi="Times New Roman" w:cs="Times New Roman"/>
        </w:rPr>
        <w:t> </w:t>
      </w:r>
      <w:r w:rsidRPr="00DA709F">
        <w:rPr>
          <w:rFonts w:ascii="Times New Roman" w:hAnsi="Times New Roman" w:cs="Times New Roman"/>
        </w:rPr>
        <w:t>P</w:t>
      </w:r>
      <w:r w:rsidR="008F6503" w:rsidRPr="00DA709F">
        <w:rPr>
          <w:rFonts w:ascii="Times New Roman" w:hAnsi="Times New Roman" w:cs="Times New Roman"/>
        </w:rPr>
        <w:t>revádzkovým poriadkom</w:t>
      </w:r>
      <w:r w:rsidRPr="00DA709F">
        <w:rPr>
          <w:rFonts w:ascii="Times New Roman" w:hAnsi="Times New Roman" w:cs="Times New Roman"/>
        </w:rPr>
        <w:t xml:space="preserve"> </w:t>
      </w:r>
      <w:r w:rsidR="00136FC5" w:rsidRPr="00DA709F">
        <w:rPr>
          <w:rFonts w:ascii="Times New Roman" w:hAnsi="Times New Roman" w:cs="Times New Roman"/>
        </w:rPr>
        <w:t>prevádzkovateľa registra obnoviteľných plynov</w:t>
      </w:r>
      <w:r w:rsidRPr="00DA709F">
        <w:rPr>
          <w:rFonts w:ascii="Times New Roman" w:hAnsi="Times New Roman" w:cs="Times New Roman"/>
        </w:rPr>
        <w:t xml:space="preserve">, </w:t>
      </w:r>
    </w:p>
    <w:p w14:paraId="6F1E0A66" w14:textId="557B45CE" w:rsidR="002B590B" w:rsidRPr="00DA709F" w:rsidRDefault="002B590B" w:rsidP="00C8592F">
      <w:pPr>
        <w:pStyle w:val="Default"/>
        <w:numPr>
          <w:ilvl w:val="1"/>
          <w:numId w:val="33"/>
        </w:numPr>
        <w:spacing w:after="134"/>
        <w:jc w:val="both"/>
        <w:rPr>
          <w:rFonts w:ascii="Times New Roman" w:hAnsi="Times New Roman" w:cs="Times New Roman"/>
        </w:rPr>
      </w:pPr>
      <w:r w:rsidRPr="00DA709F">
        <w:rPr>
          <w:rFonts w:ascii="Times New Roman" w:hAnsi="Times New Roman" w:cs="Times New Roman"/>
        </w:rPr>
        <w:t xml:space="preserve">pripísanie úhrady prvej </w:t>
      </w:r>
      <w:r w:rsidR="00C8592F" w:rsidRPr="00DA709F">
        <w:rPr>
          <w:rFonts w:ascii="Times New Roman" w:hAnsi="Times New Roman" w:cs="Times New Roman"/>
        </w:rPr>
        <w:t xml:space="preserve">alikvotnej </w:t>
      </w:r>
      <w:r w:rsidRPr="00DA709F">
        <w:rPr>
          <w:rFonts w:ascii="Times New Roman" w:hAnsi="Times New Roman" w:cs="Times New Roman"/>
        </w:rPr>
        <w:t>ročnej fixnej platby za ve</w:t>
      </w:r>
      <w:r w:rsidR="002A5C7E" w:rsidRPr="00DA709F">
        <w:rPr>
          <w:rFonts w:ascii="Times New Roman" w:hAnsi="Times New Roman" w:cs="Times New Roman"/>
        </w:rPr>
        <w:t>denie účtu podľa aktuálne platnej ceny zverejnenej</w:t>
      </w:r>
      <w:r w:rsidRPr="00DA709F">
        <w:rPr>
          <w:rFonts w:ascii="Times New Roman" w:hAnsi="Times New Roman" w:cs="Times New Roman"/>
        </w:rPr>
        <w:t xml:space="preserve"> na webovom sídle </w:t>
      </w:r>
      <w:r w:rsidR="00FD5F2E" w:rsidRPr="00DA709F">
        <w:rPr>
          <w:rFonts w:ascii="Times New Roman" w:hAnsi="Times New Roman" w:cs="Times New Roman"/>
        </w:rPr>
        <w:t>PDS</w:t>
      </w:r>
      <w:r w:rsidRPr="00DA709F">
        <w:rPr>
          <w:rFonts w:ascii="Times New Roman" w:hAnsi="Times New Roman" w:cs="Times New Roman"/>
        </w:rPr>
        <w:t xml:space="preserve"> na bankový účet </w:t>
      </w:r>
      <w:r w:rsidR="00FD5F2E" w:rsidRPr="00DA709F">
        <w:rPr>
          <w:rFonts w:ascii="Times New Roman" w:hAnsi="Times New Roman" w:cs="Times New Roman"/>
        </w:rPr>
        <w:t>PDS</w:t>
      </w:r>
      <w:r w:rsidR="002A5C7E" w:rsidRPr="00DA709F">
        <w:rPr>
          <w:rFonts w:ascii="Times New Roman" w:hAnsi="Times New Roman" w:cs="Times New Roman"/>
        </w:rPr>
        <w:t>.</w:t>
      </w:r>
    </w:p>
    <w:p w14:paraId="6E81EAF4" w14:textId="73E1ED5C" w:rsidR="002B590B" w:rsidRPr="00DA709F" w:rsidRDefault="002B590B" w:rsidP="002B590B">
      <w:pPr>
        <w:pStyle w:val="Default"/>
        <w:numPr>
          <w:ilvl w:val="0"/>
          <w:numId w:val="13"/>
        </w:numPr>
        <w:spacing w:after="134"/>
        <w:jc w:val="both"/>
        <w:rPr>
          <w:rFonts w:ascii="Times New Roman" w:hAnsi="Times New Roman" w:cs="Times New Roman"/>
        </w:rPr>
      </w:pPr>
      <w:r w:rsidRPr="00DA709F">
        <w:rPr>
          <w:rFonts w:ascii="Times New Roman" w:hAnsi="Times New Roman" w:cs="Times New Roman"/>
        </w:rPr>
        <w:t xml:space="preserve">Táto Zmluva môže byť ukončená: </w:t>
      </w:r>
    </w:p>
    <w:p w14:paraId="091F953F" w14:textId="105F1B17" w:rsidR="002B590B" w:rsidRPr="00DA709F" w:rsidRDefault="00BD0F94" w:rsidP="00C8592F">
      <w:pPr>
        <w:pStyle w:val="Default"/>
        <w:numPr>
          <w:ilvl w:val="1"/>
          <w:numId w:val="34"/>
        </w:numPr>
        <w:spacing w:after="134"/>
        <w:jc w:val="both"/>
        <w:rPr>
          <w:rFonts w:ascii="Times New Roman" w:hAnsi="Times New Roman" w:cs="Times New Roman"/>
        </w:rPr>
      </w:pPr>
      <w:r w:rsidRPr="00DA709F">
        <w:rPr>
          <w:rFonts w:ascii="Times New Roman" w:hAnsi="Times New Roman" w:cs="Times New Roman"/>
        </w:rPr>
        <w:t>P</w:t>
      </w:r>
      <w:r w:rsidR="002B590B" w:rsidRPr="00DA709F">
        <w:rPr>
          <w:rFonts w:ascii="Times New Roman" w:hAnsi="Times New Roman" w:cs="Times New Roman"/>
        </w:rPr>
        <w:t>ísomnou dohodou oboch Zmluvných strá</w:t>
      </w:r>
      <w:r w:rsidRPr="00DA709F">
        <w:rPr>
          <w:rFonts w:ascii="Times New Roman" w:hAnsi="Times New Roman" w:cs="Times New Roman"/>
        </w:rPr>
        <w:t>n.</w:t>
      </w:r>
    </w:p>
    <w:p w14:paraId="1BAD3614" w14:textId="1E02C2A5" w:rsidR="002B590B" w:rsidRPr="00DA709F" w:rsidRDefault="00BD0F94" w:rsidP="00C8592F">
      <w:pPr>
        <w:pStyle w:val="Default"/>
        <w:numPr>
          <w:ilvl w:val="1"/>
          <w:numId w:val="34"/>
        </w:numPr>
        <w:spacing w:after="134"/>
        <w:jc w:val="both"/>
        <w:rPr>
          <w:rFonts w:ascii="Times New Roman" w:hAnsi="Times New Roman" w:cs="Times New Roman"/>
        </w:rPr>
      </w:pPr>
      <w:r w:rsidRPr="00DA709F">
        <w:rPr>
          <w:rFonts w:ascii="Times New Roman" w:hAnsi="Times New Roman" w:cs="Times New Roman"/>
        </w:rPr>
        <w:t>P</w:t>
      </w:r>
      <w:r w:rsidR="002B590B" w:rsidRPr="00DA709F">
        <w:rPr>
          <w:rFonts w:ascii="Times New Roman" w:hAnsi="Times New Roman" w:cs="Times New Roman"/>
        </w:rPr>
        <w:t xml:space="preserve">ísomnou výpoveďou. Výpovedná lehota je 30 kalendárnych dní a začína plynúť odo dňa doručenia výpovede druhej Zmluvnej strane. Výpoveď musí byť urobená písomne a musí byť zaslaná doporučeným listom druhej Zmluvnej strane na adresu jej sídla. V prípade podania výpovede zo strany Držiteľa účtu, musí mať </w:t>
      </w:r>
      <w:r w:rsidR="002B590B" w:rsidRPr="00DA709F">
        <w:rPr>
          <w:rFonts w:ascii="Times New Roman" w:hAnsi="Times New Roman" w:cs="Times New Roman"/>
        </w:rPr>
        <w:lastRenderedPageBreak/>
        <w:t xml:space="preserve">Držiteľ účtu uhradené všetky záväzky voči </w:t>
      </w:r>
      <w:r w:rsidR="00FD5F2E" w:rsidRPr="00DA709F">
        <w:rPr>
          <w:rFonts w:ascii="Times New Roman" w:hAnsi="Times New Roman" w:cs="Times New Roman"/>
        </w:rPr>
        <w:t>PDS</w:t>
      </w:r>
      <w:r w:rsidR="002B590B" w:rsidRPr="00DA709F">
        <w:rPr>
          <w:rFonts w:ascii="Times New Roman" w:hAnsi="Times New Roman" w:cs="Times New Roman"/>
        </w:rPr>
        <w:t xml:space="preserve"> s</w:t>
      </w:r>
      <w:r w:rsidRPr="00DA709F">
        <w:rPr>
          <w:rFonts w:ascii="Times New Roman" w:hAnsi="Times New Roman" w:cs="Times New Roman"/>
        </w:rPr>
        <w:t>platné ku dňu ukončenia Zmluvy.</w:t>
      </w:r>
    </w:p>
    <w:p w14:paraId="5F006CD7" w14:textId="595AD783" w:rsidR="002B590B" w:rsidRPr="00DA709F" w:rsidRDefault="00BD0F94" w:rsidP="00C8592F">
      <w:pPr>
        <w:pStyle w:val="Default"/>
        <w:numPr>
          <w:ilvl w:val="1"/>
          <w:numId w:val="34"/>
        </w:numPr>
        <w:spacing w:after="134"/>
        <w:jc w:val="both"/>
        <w:rPr>
          <w:rFonts w:ascii="Times New Roman" w:hAnsi="Times New Roman" w:cs="Times New Roman"/>
        </w:rPr>
      </w:pPr>
      <w:r w:rsidRPr="00DA709F">
        <w:rPr>
          <w:rFonts w:ascii="Times New Roman" w:hAnsi="Times New Roman" w:cs="Times New Roman"/>
        </w:rPr>
        <w:t>P</w:t>
      </w:r>
      <w:r w:rsidR="002B590B" w:rsidRPr="00DA709F">
        <w:rPr>
          <w:rFonts w:ascii="Times New Roman" w:hAnsi="Times New Roman" w:cs="Times New Roman"/>
        </w:rPr>
        <w:t>ísomným odstúpením od tejto Zmluvy z dôvodov podstatného porušenia povinností vyplývajúcich z tejto Zmluvy, alebo z dôvodov, pre ktoré pripúšťa odstúpenie od zmluvy Obchodný zákonník. Za podstatné porušenie tejto Zmluvy sa výslovne považuje neposkytovanie informácií podľa tejto Zmluvy alebo omeškanie s úhradou záväzku. Odstúpenie od tejto Zmluvy je účinné dňom jeho doručenia druhej Zmluvnej strane na adresu jej sídla doporučenou poštou alebo kuriérom. V prípade, ak druhá Zmluvná strana odmietne prevziať doručovanú písomnosť, považuje sa písomnosť za doručenú dňom jej odmietnutia, potvrdeného zamestnancom druhej Zmluvnej strany alebo osobou splnomocnenou druhou Zmluvnou stranou, alebo doručovateľom. V prípade, ak písomnosť nie je možné doručiť na adresu sídla druhej Zmluvnej strany uvedenú v záhlaví tejto Zmluvy alebo na adresu, ktorá bola Zmluvnej strane oznámená zo strany druhej Zmluvnej strany ako adresa na doručovanie, za deň doručenia sa považuje deň márneho pokusu o doručenie písomnosti. V ostatných prípadoch sa písomnosť považuje za doručenú v tretí kalendárny</w:t>
      </w:r>
      <w:r w:rsidRPr="00DA709F">
        <w:rPr>
          <w:rFonts w:ascii="Times New Roman" w:hAnsi="Times New Roman" w:cs="Times New Roman"/>
        </w:rPr>
        <w:t xml:space="preserve"> deň po dni jej odoslania.</w:t>
      </w:r>
    </w:p>
    <w:p w14:paraId="2E5C4A33" w14:textId="79AF2106" w:rsidR="002B590B" w:rsidRPr="00DA709F" w:rsidRDefault="00D92AE2" w:rsidP="00C8592F">
      <w:pPr>
        <w:pStyle w:val="Default"/>
        <w:numPr>
          <w:ilvl w:val="1"/>
          <w:numId w:val="34"/>
        </w:numPr>
        <w:spacing w:after="134"/>
        <w:jc w:val="both"/>
        <w:rPr>
          <w:rFonts w:ascii="Times New Roman" w:hAnsi="Times New Roman" w:cs="Times New Roman"/>
        </w:rPr>
      </w:pPr>
      <w:r>
        <w:rPr>
          <w:rFonts w:ascii="Times New Roman" w:hAnsi="Times New Roman" w:cs="Times New Roman"/>
        </w:rPr>
        <w:t>Písomným odstúpením od tejto Zmluvy podľa</w:t>
      </w:r>
      <w:r w:rsidR="002B590B" w:rsidRPr="00DA709F">
        <w:rPr>
          <w:rFonts w:ascii="Times New Roman" w:hAnsi="Times New Roman" w:cs="Times New Roman"/>
        </w:rPr>
        <w:t xml:space="preserve"> Článku XII</w:t>
      </w:r>
      <w:r w:rsidR="00C51347" w:rsidRPr="00DA709F">
        <w:rPr>
          <w:rFonts w:ascii="Times New Roman" w:hAnsi="Times New Roman" w:cs="Times New Roman"/>
        </w:rPr>
        <w:t>I</w:t>
      </w:r>
      <w:r w:rsidR="002B590B" w:rsidRPr="00DA709F">
        <w:rPr>
          <w:rFonts w:ascii="Times New Roman" w:hAnsi="Times New Roman" w:cs="Times New Roman"/>
        </w:rPr>
        <w:t xml:space="preserve"> ods. </w:t>
      </w:r>
      <w:r>
        <w:rPr>
          <w:rFonts w:ascii="Times New Roman" w:hAnsi="Times New Roman" w:cs="Times New Roman"/>
        </w:rPr>
        <w:t>9</w:t>
      </w:r>
      <w:r w:rsidRPr="00DA709F">
        <w:rPr>
          <w:rFonts w:ascii="Times New Roman" w:hAnsi="Times New Roman" w:cs="Times New Roman"/>
        </w:rPr>
        <w:t xml:space="preserve"> </w:t>
      </w:r>
      <w:r w:rsidR="002B590B" w:rsidRPr="00DA709F">
        <w:rPr>
          <w:rFonts w:ascii="Times New Roman" w:hAnsi="Times New Roman" w:cs="Times New Roman"/>
        </w:rPr>
        <w:t xml:space="preserve">tejto Zmluvy, </w:t>
      </w:r>
      <w:r w:rsidR="00BD0F94" w:rsidRPr="00DA709F">
        <w:rPr>
          <w:rFonts w:ascii="Times New Roman" w:hAnsi="Times New Roman" w:cs="Times New Roman"/>
        </w:rPr>
        <w:t>.</w:t>
      </w:r>
      <w:r>
        <w:rPr>
          <w:rFonts w:ascii="Times New Roman" w:hAnsi="Times New Roman" w:cs="Times New Roman"/>
        </w:rPr>
        <w:t xml:space="preserve"> </w:t>
      </w:r>
      <w:r w:rsidRPr="00DA709F">
        <w:rPr>
          <w:rFonts w:ascii="Times New Roman" w:hAnsi="Times New Roman" w:cs="Times New Roman"/>
        </w:rPr>
        <w:t>Odstúpenie od tejto Zmluvy je účinné dňom jeho doručenia druhej Zmluvnej strane na adresu jej sídla doporučenou poštou alebo kuriérom. V prípade, ak druhá Zmluvná strana odmietne prevziať doručovanú písomnosť, považuje sa písomnosť za doručenú dňom jej odmietnutia, potvrdeného zamestnancom druhej Zmluvnej strany alebo osobou splnomocnenou druhou Zmluvnou stranou, alebo doručovateľom. V prípade, ak písomnosť nie je možné doručiť na adresu sídla druhej Zmluvnej strany uvedenú v záhlaví tejto Zmluvy alebo na adresu, ktorá bola Zmluvnej strane oznámená zo strany druhej Zmluvnej strany ako adresa na doručovanie, za deň doručenia sa považuje deň márneho pokusu o doručenie písomnosti. V ostatných prípadoch sa písomnosť považuje za doručenú v tretí kalendárny deň po dni jej odoslania.</w:t>
      </w:r>
    </w:p>
    <w:p w14:paraId="2597550E" w14:textId="2434FA1C" w:rsidR="002B590B" w:rsidRDefault="00BD0F94" w:rsidP="00C8592F">
      <w:pPr>
        <w:pStyle w:val="Default"/>
        <w:numPr>
          <w:ilvl w:val="1"/>
          <w:numId w:val="34"/>
        </w:numPr>
        <w:spacing w:after="134"/>
        <w:jc w:val="both"/>
        <w:rPr>
          <w:rFonts w:ascii="Times New Roman" w:hAnsi="Times New Roman" w:cs="Times New Roman"/>
        </w:rPr>
      </w:pPr>
      <w:r w:rsidRPr="00DA709F">
        <w:rPr>
          <w:rFonts w:ascii="Times New Roman" w:hAnsi="Times New Roman" w:cs="Times New Roman"/>
        </w:rPr>
        <w:t>P</w:t>
      </w:r>
      <w:r w:rsidR="002B590B" w:rsidRPr="00DA709F">
        <w:rPr>
          <w:rFonts w:ascii="Times New Roman" w:hAnsi="Times New Roman" w:cs="Times New Roman"/>
        </w:rPr>
        <w:t xml:space="preserve">ísomným odstúpením od tejto Zmluvy zo strany Držiteľa účtu v zmysle Článku V, ods. </w:t>
      </w:r>
      <w:r w:rsidR="002F4AE8" w:rsidRPr="00DA709F">
        <w:rPr>
          <w:rFonts w:ascii="Times New Roman" w:hAnsi="Times New Roman" w:cs="Times New Roman"/>
        </w:rPr>
        <w:t>3</w:t>
      </w:r>
      <w:r w:rsidR="002B590B" w:rsidRPr="00DA709F">
        <w:rPr>
          <w:rFonts w:ascii="Times New Roman" w:hAnsi="Times New Roman" w:cs="Times New Roman"/>
        </w:rPr>
        <w:t xml:space="preserve"> tejto Zmluvy, v prípade nesúhlasu so zvýšením ceny podľa Článku V ods. 1, a to ku dňu účinnosti novej ceny. </w:t>
      </w:r>
    </w:p>
    <w:p w14:paraId="60C31DBC" w14:textId="57566DAC" w:rsidR="00D37ACC" w:rsidRPr="00D37ACC" w:rsidRDefault="00D37ACC" w:rsidP="00574210">
      <w:pPr>
        <w:jc w:val="both"/>
        <w:rPr>
          <w:rFonts w:ascii="Times New Roman" w:hAnsi="Times New Roman" w:cs="Times New Roman"/>
          <w:b/>
          <w:bCs/>
          <w:iCs/>
          <w:color w:val="0070C0"/>
          <w:sz w:val="24"/>
          <w:szCs w:val="24"/>
        </w:rPr>
      </w:pPr>
    </w:p>
    <w:p w14:paraId="4C6E2730" w14:textId="28E4F817" w:rsidR="002B590B" w:rsidRPr="00DA709F" w:rsidRDefault="00574210" w:rsidP="002B590B">
      <w:pPr>
        <w:tabs>
          <w:tab w:val="left" w:pos="3119"/>
        </w:tabs>
        <w:autoSpaceDE w:val="0"/>
        <w:autoSpaceDN w:val="0"/>
        <w:adjustRightInd w:val="0"/>
        <w:spacing w:line="276"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XIII</w:t>
      </w:r>
      <w:r w:rsidR="002B590B" w:rsidRPr="00DA709F">
        <w:rPr>
          <w:rFonts w:ascii="Times New Roman" w:hAnsi="Times New Roman" w:cs="Times New Roman"/>
          <w:b/>
          <w:bCs/>
          <w:iCs/>
          <w:color w:val="000000"/>
          <w:sz w:val="24"/>
          <w:szCs w:val="24"/>
        </w:rPr>
        <w:t>. Článok</w:t>
      </w:r>
    </w:p>
    <w:p w14:paraId="38E23ED2" w14:textId="77777777" w:rsidR="002B590B" w:rsidRPr="00DA709F" w:rsidRDefault="00CC7B6E" w:rsidP="002B590B">
      <w:pPr>
        <w:jc w:val="center"/>
        <w:rPr>
          <w:rFonts w:ascii="Times New Roman" w:hAnsi="Times New Roman" w:cs="Times New Roman"/>
          <w:b/>
          <w:bCs/>
          <w:iCs/>
          <w:color w:val="000000"/>
          <w:sz w:val="24"/>
          <w:szCs w:val="24"/>
        </w:rPr>
      </w:pPr>
      <w:r w:rsidRPr="00DA709F">
        <w:rPr>
          <w:rFonts w:ascii="Times New Roman" w:hAnsi="Times New Roman" w:cs="Times New Roman"/>
          <w:b/>
          <w:bCs/>
          <w:iCs/>
          <w:color w:val="000000"/>
          <w:sz w:val="24"/>
          <w:szCs w:val="24"/>
        </w:rPr>
        <w:t>Záverečné ustanovenia</w:t>
      </w:r>
    </w:p>
    <w:p w14:paraId="5A90C4B8" w14:textId="77777777" w:rsidR="002B590B" w:rsidRPr="00DA709F" w:rsidRDefault="002B590B" w:rsidP="002B590B">
      <w:pPr>
        <w:pStyle w:val="Default"/>
        <w:numPr>
          <w:ilvl w:val="0"/>
          <w:numId w:val="14"/>
        </w:numPr>
        <w:spacing w:after="134"/>
        <w:ind w:hanging="357"/>
        <w:jc w:val="both"/>
        <w:rPr>
          <w:rFonts w:ascii="Times New Roman" w:hAnsi="Times New Roman" w:cs="Times New Roman"/>
        </w:rPr>
      </w:pPr>
      <w:r w:rsidRPr="00DA709F">
        <w:rPr>
          <w:rFonts w:ascii="Times New Roman" w:hAnsi="Times New Roman" w:cs="Times New Roman"/>
        </w:rPr>
        <w:t xml:space="preserve">Ak táto Zmluva neurčuje inak, možno ju meniť a dopĺňať iba vzostupne číslovanými písomnými dodatkami, podpísanými pre tento účel oprávnenými zástupcami oboch Zmluvných strán. </w:t>
      </w:r>
    </w:p>
    <w:p w14:paraId="7ED7BD27" w14:textId="3DD9E3B9" w:rsidR="002B590B" w:rsidRPr="00DA709F" w:rsidRDefault="00FD5F2E" w:rsidP="002B590B">
      <w:pPr>
        <w:pStyle w:val="Default"/>
        <w:numPr>
          <w:ilvl w:val="0"/>
          <w:numId w:val="14"/>
        </w:numPr>
        <w:spacing w:after="134"/>
        <w:ind w:hanging="357"/>
        <w:jc w:val="both"/>
        <w:rPr>
          <w:rFonts w:ascii="Times New Roman" w:hAnsi="Times New Roman" w:cs="Times New Roman"/>
        </w:rPr>
      </w:pPr>
      <w:r w:rsidRPr="00DA709F">
        <w:rPr>
          <w:rFonts w:ascii="Times New Roman" w:hAnsi="Times New Roman" w:cs="Times New Roman"/>
        </w:rPr>
        <w:t>PDS</w:t>
      </w:r>
      <w:r w:rsidR="002B590B" w:rsidRPr="00DA709F">
        <w:rPr>
          <w:rFonts w:ascii="Times New Roman" w:hAnsi="Times New Roman" w:cs="Times New Roman"/>
        </w:rPr>
        <w:t xml:space="preserve"> aj Držiteľ účtu sa zaväzujú bez zbytočného odkladu písomne informovať druhú Zmluvnú stranu o prípadnej zmene svojho obchodného mena, právnej formy, sídla, IČO, IČ DPH, bankového spojenia a čísla účtu, na ktorý majú byť poukázané platby a o iných skutočnostiach významných pre riadne plnenie tejto Zmluvy. </w:t>
      </w:r>
    </w:p>
    <w:p w14:paraId="03CB8900" w14:textId="77777777" w:rsidR="002F4AE8" w:rsidRPr="00DA709F" w:rsidRDefault="002B590B" w:rsidP="00444FCE">
      <w:pPr>
        <w:pStyle w:val="Default"/>
        <w:numPr>
          <w:ilvl w:val="0"/>
          <w:numId w:val="14"/>
        </w:numPr>
        <w:spacing w:after="240"/>
        <w:ind w:hanging="357"/>
        <w:jc w:val="both"/>
        <w:rPr>
          <w:rFonts w:ascii="Times New Roman" w:hAnsi="Times New Roman" w:cs="Times New Roman"/>
        </w:rPr>
      </w:pPr>
      <w:r w:rsidRPr="00DA709F">
        <w:rPr>
          <w:rFonts w:ascii="Times New Roman" w:hAnsi="Times New Roman" w:cs="Times New Roman"/>
        </w:rPr>
        <w:t xml:space="preserve">Neoddeliteľnou súčasťou tejto Zmluvy sú nasledujúce prílohy týkajúce sa Zmluvných strán: </w:t>
      </w:r>
    </w:p>
    <w:p w14:paraId="38B4A64A" w14:textId="77777777" w:rsidR="002F4AE8" w:rsidRPr="00DA709F" w:rsidRDefault="002F4AE8" w:rsidP="00444FCE">
      <w:pPr>
        <w:pStyle w:val="Default"/>
        <w:numPr>
          <w:ilvl w:val="2"/>
          <w:numId w:val="36"/>
        </w:numPr>
        <w:spacing w:after="240"/>
        <w:ind w:left="1418" w:hanging="317"/>
        <w:jc w:val="both"/>
        <w:rPr>
          <w:rFonts w:ascii="Times New Roman" w:hAnsi="Times New Roman" w:cs="Times New Roman"/>
        </w:rPr>
      </w:pPr>
      <w:r w:rsidRPr="00DA709F">
        <w:rPr>
          <w:rFonts w:ascii="Times New Roman" w:hAnsi="Times New Roman" w:cs="Times New Roman"/>
        </w:rPr>
        <w:t xml:space="preserve">Príloha č. 1: </w:t>
      </w:r>
      <w:r w:rsidR="002B590B" w:rsidRPr="00DA709F">
        <w:rPr>
          <w:rFonts w:ascii="Times New Roman" w:hAnsi="Times New Roman" w:cs="Times New Roman"/>
        </w:rPr>
        <w:t xml:space="preserve">Osoby poverené komunikáciou, </w:t>
      </w:r>
    </w:p>
    <w:p w14:paraId="4520D6A3" w14:textId="5AE85A68" w:rsidR="002F4AE8" w:rsidRPr="00DA709F" w:rsidRDefault="002F4AE8" w:rsidP="00444FCE">
      <w:pPr>
        <w:pStyle w:val="Default"/>
        <w:numPr>
          <w:ilvl w:val="2"/>
          <w:numId w:val="36"/>
        </w:numPr>
        <w:spacing w:after="240"/>
        <w:ind w:left="1418" w:hanging="317"/>
        <w:jc w:val="both"/>
        <w:rPr>
          <w:rFonts w:ascii="Times New Roman" w:hAnsi="Times New Roman" w:cs="Times New Roman"/>
        </w:rPr>
      </w:pPr>
      <w:r w:rsidRPr="00DA709F">
        <w:rPr>
          <w:rFonts w:ascii="Times New Roman" w:hAnsi="Times New Roman" w:cs="Times New Roman"/>
        </w:rPr>
        <w:lastRenderedPageBreak/>
        <w:t>Príloha č.</w:t>
      </w:r>
      <w:r w:rsidR="00B53851" w:rsidRPr="00DA709F">
        <w:rPr>
          <w:rFonts w:ascii="Times New Roman" w:hAnsi="Times New Roman" w:cs="Times New Roman"/>
        </w:rPr>
        <w:t xml:space="preserve"> </w:t>
      </w:r>
      <w:r w:rsidRPr="00DA709F">
        <w:rPr>
          <w:rFonts w:ascii="Times New Roman" w:hAnsi="Times New Roman" w:cs="Times New Roman"/>
        </w:rPr>
        <w:t xml:space="preserve">2: </w:t>
      </w:r>
      <w:r w:rsidR="002B590B" w:rsidRPr="00DA709F">
        <w:rPr>
          <w:rFonts w:ascii="Times New Roman" w:hAnsi="Times New Roman" w:cs="Times New Roman"/>
        </w:rPr>
        <w:t xml:space="preserve">Vyhlásenie k DPH – platí len pre zahraničného Držiteľa účtu, </w:t>
      </w:r>
    </w:p>
    <w:p w14:paraId="78B16A91" w14:textId="4014C9F6" w:rsidR="002B590B" w:rsidRPr="00DA709F" w:rsidRDefault="002F4AE8" w:rsidP="00444FCE">
      <w:pPr>
        <w:pStyle w:val="Default"/>
        <w:numPr>
          <w:ilvl w:val="2"/>
          <w:numId w:val="36"/>
        </w:numPr>
        <w:spacing w:after="240"/>
        <w:ind w:left="1418" w:hanging="317"/>
        <w:jc w:val="both"/>
        <w:rPr>
          <w:rFonts w:ascii="Times New Roman" w:hAnsi="Times New Roman" w:cs="Times New Roman"/>
        </w:rPr>
      </w:pPr>
      <w:r w:rsidRPr="00DA709F">
        <w:rPr>
          <w:rFonts w:ascii="Times New Roman" w:hAnsi="Times New Roman" w:cs="Times New Roman"/>
        </w:rPr>
        <w:t>Príloha č.</w:t>
      </w:r>
      <w:r w:rsidR="00B53851" w:rsidRPr="00DA709F">
        <w:rPr>
          <w:rFonts w:ascii="Times New Roman" w:hAnsi="Times New Roman" w:cs="Times New Roman"/>
        </w:rPr>
        <w:t xml:space="preserve"> 3</w:t>
      </w:r>
      <w:r w:rsidRPr="00DA709F">
        <w:rPr>
          <w:rFonts w:ascii="Times New Roman" w:hAnsi="Times New Roman" w:cs="Times New Roman"/>
        </w:rPr>
        <w:t xml:space="preserve">: </w:t>
      </w:r>
      <w:r w:rsidR="002B590B" w:rsidRPr="00DA709F">
        <w:rPr>
          <w:rFonts w:ascii="Times New Roman" w:hAnsi="Times New Roman" w:cs="Times New Roman"/>
        </w:rPr>
        <w:t>Povolenie Držiteľa účtu na podnikanie v energetike vydané ÚRSO pred</w:t>
      </w:r>
      <w:r w:rsidR="00B53851" w:rsidRPr="00DA709F">
        <w:rPr>
          <w:rFonts w:ascii="Times New Roman" w:hAnsi="Times New Roman" w:cs="Times New Roman"/>
        </w:rPr>
        <w:t xml:space="preserve">ložené Držiteľom účtu </w:t>
      </w:r>
      <w:r w:rsidR="00896E24">
        <w:rPr>
          <w:rFonts w:ascii="Times New Roman" w:hAnsi="Times New Roman" w:cs="Times New Roman"/>
        </w:rPr>
        <w:t>–</w:t>
      </w:r>
      <w:r w:rsidR="00B53851" w:rsidRPr="00DA709F">
        <w:rPr>
          <w:rFonts w:ascii="Times New Roman" w:hAnsi="Times New Roman" w:cs="Times New Roman"/>
        </w:rPr>
        <w:t xml:space="preserve"> </w:t>
      </w:r>
      <w:r w:rsidR="002B590B" w:rsidRPr="00DA709F">
        <w:rPr>
          <w:rFonts w:ascii="Times New Roman" w:hAnsi="Times New Roman" w:cs="Times New Roman"/>
        </w:rPr>
        <w:t>kópia</w:t>
      </w:r>
      <w:r w:rsidR="00896E24">
        <w:rPr>
          <w:rFonts w:ascii="Times New Roman" w:hAnsi="Times New Roman" w:cs="Times New Roman"/>
        </w:rPr>
        <w:t>, ak bolo vydané</w:t>
      </w:r>
      <w:r w:rsidR="002B590B" w:rsidRPr="00DA709F">
        <w:rPr>
          <w:rFonts w:ascii="Times New Roman" w:hAnsi="Times New Roman" w:cs="Times New Roman"/>
        </w:rPr>
        <w:t xml:space="preserve">. </w:t>
      </w:r>
    </w:p>
    <w:p w14:paraId="49522BDE" w14:textId="0F2F8310" w:rsidR="002B590B" w:rsidRDefault="002A1FBD" w:rsidP="002A1FBD">
      <w:pPr>
        <w:pStyle w:val="Default"/>
        <w:numPr>
          <w:ilvl w:val="0"/>
          <w:numId w:val="14"/>
        </w:numPr>
        <w:spacing w:after="240"/>
        <w:jc w:val="both"/>
        <w:rPr>
          <w:rFonts w:ascii="Times New Roman" w:hAnsi="Times New Roman" w:cs="Times New Roman"/>
        </w:rPr>
      </w:pPr>
      <w:r w:rsidRPr="002A1FBD">
        <w:rPr>
          <w:rFonts w:ascii="Times New Roman" w:hAnsi="Times New Roman" w:cs="Times New Roman"/>
        </w:rPr>
        <w:t>Ustanovenia o náhrade škody a riešení sporov zostávajú v platnosti štyri roky po ukončení tejto Zmluvy. Ustanovenia</w:t>
      </w:r>
      <w:r w:rsidR="005F1CE0">
        <w:rPr>
          <w:rFonts w:ascii="Times New Roman" w:hAnsi="Times New Roman" w:cs="Times New Roman"/>
        </w:rPr>
        <w:t xml:space="preserve"> o ochrane informácií zostávajú </w:t>
      </w:r>
      <w:r w:rsidRPr="002A1FBD">
        <w:rPr>
          <w:rFonts w:ascii="Times New Roman" w:hAnsi="Times New Roman" w:cs="Times New Roman"/>
        </w:rPr>
        <w:t>v</w:t>
      </w:r>
      <w:r w:rsidR="005F1CE0">
        <w:rPr>
          <w:rFonts w:ascii="Times New Roman" w:hAnsi="Times New Roman" w:cs="Times New Roman"/>
        </w:rPr>
        <w:t> </w:t>
      </w:r>
      <w:r w:rsidRPr="002A1FBD">
        <w:rPr>
          <w:rFonts w:ascii="Times New Roman" w:hAnsi="Times New Roman" w:cs="Times New Roman"/>
        </w:rPr>
        <w:t>platnosti</w:t>
      </w:r>
      <w:r w:rsidR="005F1CE0">
        <w:rPr>
          <w:rFonts w:ascii="Times New Roman" w:hAnsi="Times New Roman" w:cs="Times New Roman"/>
        </w:rPr>
        <w:t>,</w:t>
      </w:r>
      <w:r w:rsidRPr="002A1FBD">
        <w:rPr>
          <w:rFonts w:ascii="Times New Roman" w:hAnsi="Times New Roman" w:cs="Times New Roman"/>
        </w:rPr>
        <w:t xml:space="preserve"> pokiaľ by poskytnutie alebo zverejnenie takejto informácie mohlo predstavovať nedovolenú výmenu informácii podľa článku 101 Zmluvy o fungovaní Európskej únie.</w:t>
      </w:r>
    </w:p>
    <w:p w14:paraId="66AD8A65" w14:textId="1042DE70" w:rsidR="002A1FBD" w:rsidRPr="002A1FBD" w:rsidRDefault="002A1FBD" w:rsidP="002A1FBD">
      <w:pPr>
        <w:pStyle w:val="Odsekzoznamu"/>
        <w:numPr>
          <w:ilvl w:val="0"/>
          <w:numId w:val="14"/>
        </w:numPr>
        <w:rPr>
          <w:rFonts w:ascii="Times New Roman" w:hAnsi="Times New Roman" w:cs="Times New Roman"/>
          <w:color w:val="000000"/>
          <w:sz w:val="24"/>
          <w:szCs w:val="24"/>
        </w:rPr>
      </w:pPr>
      <w:r w:rsidRPr="002A1FBD">
        <w:rPr>
          <w:rFonts w:ascii="Times New Roman" w:hAnsi="Times New Roman" w:cs="Times New Roman"/>
          <w:color w:val="000000"/>
          <w:sz w:val="24"/>
          <w:szCs w:val="24"/>
        </w:rPr>
        <w:t xml:space="preserve">Zmluvné strany vylučujú aplikáciu  Dohovoru OSN o zmluvách o medzinárodnej kúpe tovaru publikovaný pod č. 160/1991 Zb. na ich vzájomné právne vzťahy. </w:t>
      </w:r>
    </w:p>
    <w:p w14:paraId="7069D2C4" w14:textId="7EA99A4A" w:rsidR="002B590B" w:rsidRPr="00DA709F" w:rsidRDefault="002B590B" w:rsidP="002B590B">
      <w:pPr>
        <w:pStyle w:val="Default"/>
        <w:numPr>
          <w:ilvl w:val="0"/>
          <w:numId w:val="14"/>
        </w:numPr>
        <w:spacing w:after="240"/>
        <w:ind w:hanging="357"/>
        <w:jc w:val="both"/>
        <w:rPr>
          <w:rFonts w:ascii="Times New Roman" w:hAnsi="Times New Roman" w:cs="Times New Roman"/>
        </w:rPr>
      </w:pPr>
      <w:r w:rsidRPr="00DA709F">
        <w:rPr>
          <w:rFonts w:ascii="Times New Roman" w:hAnsi="Times New Roman" w:cs="Times New Roman"/>
        </w:rPr>
        <w:t xml:space="preserve">Žiadna zo Zmluvných strán bez písomného súhlasu druhej Zmluvnej strany neposkytne informácie o plnení tejto Zmluvy tretej osobe, a to ani v čiastočnom rozsahu. Tieto informácie sa považujú za dôverné a Zmluvné strany majú záujem ich chrániť a utajovať pred tretími osobami aj po ukončení platnosti tejto Zmluvy. Ustanovenia tohto článku sa nevzťahujú na informačnú povinnosť vyplývajúcu zo všeobecne záväzných právnych predpisov, informácie podávané bankám, daňovým alebo právnym poradcom, audítorom a dozorným orgánom oboch Zmluvných strán. </w:t>
      </w:r>
      <w:r w:rsidR="00B65680">
        <w:rPr>
          <w:rFonts w:ascii="Times New Roman" w:hAnsi="Times New Roman" w:cs="Times New Roman"/>
        </w:rPr>
        <w:t>Pre účely tohto bodu  sa za tretiu osobu</w:t>
      </w:r>
      <w:r w:rsidR="00B65680" w:rsidRPr="00B65680">
        <w:rPr>
          <w:rFonts w:ascii="Times New Roman" w:hAnsi="Times New Roman" w:cs="Times New Roman"/>
        </w:rPr>
        <w:t xml:space="preserve"> </w:t>
      </w:r>
      <w:r w:rsidR="00B65680" w:rsidRPr="002F094B">
        <w:rPr>
          <w:rFonts w:ascii="Times New Roman" w:hAnsi="Times New Roman" w:cs="Times New Roman"/>
        </w:rPr>
        <w:t>nepovažuje ovládajúca osoba</w:t>
      </w:r>
      <w:r w:rsidR="007206CC">
        <w:rPr>
          <w:rStyle w:val="Odkaznapoznmkupodiarou"/>
          <w:rFonts w:ascii="Times New Roman" w:hAnsi="Times New Roman" w:cs="Times New Roman"/>
        </w:rPr>
        <w:footnoteReference w:id="2"/>
      </w:r>
      <w:r w:rsidR="00B65680" w:rsidRPr="002F094B">
        <w:rPr>
          <w:rFonts w:ascii="Times New Roman" w:hAnsi="Times New Roman" w:cs="Times New Roman"/>
        </w:rPr>
        <w:t xml:space="preserve"> Držiteľa účtu a osoby, ktoré sú ovládané touto ovládajúcou osobou.</w:t>
      </w:r>
      <w:r w:rsidR="00240448" w:rsidRPr="00240448">
        <w:rPr>
          <w:rFonts w:ascii="Times New Roman" w:hAnsi="Times New Roman" w:cs="Times New Roman"/>
        </w:rPr>
        <w:t xml:space="preserve"> </w:t>
      </w:r>
      <w:r w:rsidR="00240448">
        <w:rPr>
          <w:rFonts w:ascii="Times New Roman" w:hAnsi="Times New Roman" w:cs="Times New Roman"/>
        </w:rPr>
        <w:t xml:space="preserve">Držiteľ účtu zabezpečí, aby </w:t>
      </w:r>
      <w:r w:rsidR="00240448" w:rsidRPr="002F094B">
        <w:rPr>
          <w:rFonts w:ascii="Times New Roman" w:hAnsi="Times New Roman" w:cs="Times New Roman"/>
        </w:rPr>
        <w:t>ovládajúca osoba Držiteľa účtu a osoby, ktoré sú ovládané touto ovládajúcou osobou</w:t>
      </w:r>
      <w:r w:rsidR="00240448">
        <w:rPr>
          <w:rFonts w:ascii="Times New Roman" w:hAnsi="Times New Roman" w:cs="Times New Roman"/>
        </w:rPr>
        <w:t xml:space="preserve"> neposkytli informácie </w:t>
      </w:r>
      <w:r w:rsidR="00240448" w:rsidRPr="00DA709F">
        <w:rPr>
          <w:rFonts w:ascii="Times New Roman" w:hAnsi="Times New Roman" w:cs="Times New Roman"/>
        </w:rPr>
        <w:t>o plnení tejto Zmluvy</w:t>
      </w:r>
      <w:r w:rsidR="00240448">
        <w:rPr>
          <w:rFonts w:ascii="Times New Roman" w:hAnsi="Times New Roman" w:cs="Times New Roman"/>
        </w:rPr>
        <w:t xml:space="preserve"> žiadnej</w:t>
      </w:r>
      <w:r w:rsidR="00240448" w:rsidRPr="00DA709F">
        <w:rPr>
          <w:rFonts w:ascii="Times New Roman" w:hAnsi="Times New Roman" w:cs="Times New Roman"/>
        </w:rPr>
        <w:t xml:space="preserve"> tretej osobe, a to ani v čiastočnom rozsahu</w:t>
      </w:r>
      <w:r w:rsidR="00240448">
        <w:rPr>
          <w:rFonts w:ascii="Times New Roman" w:hAnsi="Times New Roman" w:cs="Times New Roman"/>
        </w:rPr>
        <w:t xml:space="preserve">. </w:t>
      </w:r>
    </w:p>
    <w:p w14:paraId="26C7915B" w14:textId="77777777" w:rsidR="002B590B" w:rsidRPr="00DA709F" w:rsidRDefault="002B590B" w:rsidP="002B590B">
      <w:pPr>
        <w:pStyle w:val="Default"/>
        <w:numPr>
          <w:ilvl w:val="0"/>
          <w:numId w:val="14"/>
        </w:numPr>
        <w:spacing w:after="137"/>
        <w:ind w:hanging="357"/>
        <w:jc w:val="both"/>
        <w:rPr>
          <w:rFonts w:ascii="Times New Roman" w:hAnsi="Times New Roman" w:cs="Times New Roman"/>
        </w:rPr>
      </w:pPr>
      <w:r w:rsidRPr="00DA709F">
        <w:rPr>
          <w:rFonts w:ascii="Times New Roman" w:hAnsi="Times New Roman" w:cs="Times New Roman"/>
        </w:rPr>
        <w:t xml:space="preserve">Zmluvné strany sa dohodli, že bez predchádzajúceho písomného súhlasu druhej Zmluvnej strany nie je možné postúpiť alebo založiť akúkoľvek pohľadávku z tejto Zmluvy voči druhej Zmluvnej strane. </w:t>
      </w:r>
    </w:p>
    <w:p w14:paraId="5120161E" w14:textId="77777777" w:rsidR="002B590B" w:rsidRPr="00DA709F" w:rsidRDefault="002B590B" w:rsidP="002B590B">
      <w:pPr>
        <w:pStyle w:val="Default"/>
        <w:numPr>
          <w:ilvl w:val="0"/>
          <w:numId w:val="14"/>
        </w:numPr>
        <w:spacing w:after="137"/>
        <w:ind w:hanging="357"/>
        <w:jc w:val="both"/>
        <w:rPr>
          <w:rFonts w:ascii="Times New Roman" w:hAnsi="Times New Roman" w:cs="Times New Roman"/>
        </w:rPr>
      </w:pPr>
      <w:r w:rsidRPr="00DA709F">
        <w:rPr>
          <w:rFonts w:ascii="Times New Roman" w:hAnsi="Times New Roman" w:cs="Times New Roman"/>
        </w:rPr>
        <w:t xml:space="preserve">Ukončenie tejto Zmluvy nemá vplyv na tie práva a povinnosti Zmluvných strán, z ktorých vyplýva, že majú byť zachované aj po ukončení zmluvného vzťahu založeného touto Zmluvou. </w:t>
      </w:r>
    </w:p>
    <w:p w14:paraId="56FD505E" w14:textId="452923FC" w:rsidR="002B590B" w:rsidRPr="00DA709F" w:rsidRDefault="002B590B" w:rsidP="002B590B">
      <w:pPr>
        <w:pStyle w:val="Default"/>
        <w:numPr>
          <w:ilvl w:val="0"/>
          <w:numId w:val="14"/>
        </w:numPr>
        <w:spacing w:after="137"/>
        <w:ind w:hanging="357"/>
        <w:jc w:val="both"/>
        <w:rPr>
          <w:rFonts w:ascii="Times New Roman" w:hAnsi="Times New Roman" w:cs="Times New Roman"/>
        </w:rPr>
      </w:pPr>
      <w:r w:rsidRPr="00DA709F">
        <w:rPr>
          <w:rFonts w:ascii="Times New Roman" w:hAnsi="Times New Roman" w:cs="Times New Roman"/>
        </w:rPr>
        <w:t xml:space="preserve">Ak sa niektoré ustanovenie tejto Zmluvy stane neplatným alebo neúčinným, ostatné ustanovenia Zmluvy nebudú dotknuté touto neplatnosťou, resp. neúčinnosťou, a teda zostanú v platnosti, okrem tých prípadov, keď dané ustanovenie nemožno oddeliť od ostatnej časti Zmluvy vzhľadom na povahu Zmluvy, jej predmet alebo okolnosti, za ktorých bola uzavretá. V prípade existencie neoddeliteľného ustanovenia sa Držiteľ účtu zaväzuje na základe výzvy </w:t>
      </w:r>
      <w:r w:rsidR="00FD5F2E" w:rsidRPr="00DA709F">
        <w:rPr>
          <w:rFonts w:ascii="Times New Roman" w:hAnsi="Times New Roman" w:cs="Times New Roman"/>
        </w:rPr>
        <w:t>PDS</w:t>
      </w:r>
      <w:r w:rsidR="003D5328" w:rsidRPr="00DA709F">
        <w:rPr>
          <w:rFonts w:ascii="Times New Roman" w:hAnsi="Times New Roman" w:cs="Times New Roman"/>
        </w:rPr>
        <w:t xml:space="preserve"> </w:t>
      </w:r>
      <w:r w:rsidRPr="00DA709F">
        <w:rPr>
          <w:rFonts w:ascii="Times New Roman" w:hAnsi="Times New Roman" w:cs="Times New Roman"/>
        </w:rPr>
        <w:t xml:space="preserve">rokovať a nahradiť takéto ustanovenie prostredníctvom písomného dodatku k tejto Zmluve novým ustanovením, ktoré bude určené novou právnou úpravou a ktoré sa najviac priblíži účelu, ktorého úpravu mali Zmluvné strany na mysli pri formulovaní tejto Zmluvy. V prípade, ak ani po uplynutí 25. dňa odo dňa doručenia výzvy na uzatvorenie dodatku v zmysle predchádzajúcej vety nedôjde k jeho uzatvoreniu, je oprávnená ktorákoľvek zo Zmluvných strán okamžite odstúpiť od Zmluvy a odmietajúca Zmluvná strana nemá nárok na žiadnu kompenzáciu, náhradu škody alebo inú platbu, ktorú by inak mohla od Zmluvnej strany, ktorá od Zmluvy odstúpila, požadovať. </w:t>
      </w:r>
    </w:p>
    <w:p w14:paraId="4F010D53" w14:textId="0BBCBB0D" w:rsidR="002B590B" w:rsidRPr="00DA709F" w:rsidRDefault="002B590B" w:rsidP="00136FC5">
      <w:pPr>
        <w:pStyle w:val="Default"/>
        <w:numPr>
          <w:ilvl w:val="0"/>
          <w:numId w:val="14"/>
        </w:numPr>
        <w:spacing w:after="240"/>
        <w:jc w:val="both"/>
        <w:rPr>
          <w:rFonts w:ascii="Times New Roman" w:hAnsi="Times New Roman" w:cs="Times New Roman"/>
        </w:rPr>
      </w:pPr>
      <w:r w:rsidRPr="00DA709F">
        <w:rPr>
          <w:rFonts w:ascii="Times New Roman" w:hAnsi="Times New Roman" w:cs="Times New Roman"/>
        </w:rPr>
        <w:t>Vzťahy touto Zmluvou výslovne neupravené sa budú prednostne riadiť platnými právnymi predpismi Slovenskej republiky, najmä Obcho</w:t>
      </w:r>
      <w:r w:rsidR="005F1CE0">
        <w:rPr>
          <w:rFonts w:ascii="Times New Roman" w:hAnsi="Times New Roman" w:cs="Times New Roman"/>
        </w:rPr>
        <w:t xml:space="preserve">dným zákonníkom, Zákonom o OZE, </w:t>
      </w:r>
      <w:r w:rsidRPr="00DA709F">
        <w:rPr>
          <w:rFonts w:ascii="Times New Roman" w:hAnsi="Times New Roman" w:cs="Times New Roman"/>
        </w:rPr>
        <w:t xml:space="preserve">Energetickým zákonom, Zákonom o regulácii, príslušnými vyhláškami a </w:t>
      </w:r>
      <w:r w:rsidRPr="00DA709F">
        <w:rPr>
          <w:rFonts w:ascii="Times New Roman" w:hAnsi="Times New Roman" w:cs="Times New Roman"/>
        </w:rPr>
        <w:lastRenderedPageBreak/>
        <w:t>nariadeniami vlády Slovenskej republiky, rozh</w:t>
      </w:r>
      <w:r w:rsidR="004412A2" w:rsidRPr="00DA709F">
        <w:rPr>
          <w:rFonts w:ascii="Times New Roman" w:hAnsi="Times New Roman" w:cs="Times New Roman"/>
        </w:rPr>
        <w:t>odnutiami a vyhláškami ÚRSO a Prevádzkového poriadku</w:t>
      </w:r>
      <w:r w:rsidRPr="00DA709F">
        <w:rPr>
          <w:rFonts w:ascii="Times New Roman" w:hAnsi="Times New Roman" w:cs="Times New Roman"/>
        </w:rPr>
        <w:t xml:space="preserve"> </w:t>
      </w:r>
      <w:r w:rsidR="00136FC5" w:rsidRPr="00DA709F">
        <w:rPr>
          <w:rFonts w:ascii="Times New Roman" w:hAnsi="Times New Roman" w:cs="Times New Roman"/>
        </w:rPr>
        <w:t>prevádzkovateľa registra obnoviteľných plynov</w:t>
      </w:r>
      <w:r w:rsidRPr="00DA709F">
        <w:rPr>
          <w:rFonts w:ascii="Times New Roman" w:hAnsi="Times New Roman" w:cs="Times New Roman"/>
        </w:rPr>
        <w:t xml:space="preserve">. </w:t>
      </w:r>
    </w:p>
    <w:p w14:paraId="7669078F" w14:textId="6F18CC66" w:rsidR="002B590B" w:rsidRPr="00DA709F" w:rsidRDefault="002B590B" w:rsidP="002B590B">
      <w:pPr>
        <w:pStyle w:val="Default"/>
        <w:numPr>
          <w:ilvl w:val="0"/>
          <w:numId w:val="14"/>
        </w:numPr>
        <w:spacing w:after="135"/>
        <w:ind w:hanging="357"/>
        <w:jc w:val="both"/>
        <w:rPr>
          <w:rFonts w:ascii="Times New Roman" w:hAnsi="Times New Roman" w:cs="Times New Roman"/>
        </w:rPr>
      </w:pPr>
      <w:r w:rsidRPr="00DA709F">
        <w:rPr>
          <w:rFonts w:ascii="Times New Roman" w:hAnsi="Times New Roman" w:cs="Times New Roman"/>
        </w:rPr>
        <w:t>Táto Zmluva je vyhotovená v štyroch rovnopisoch v slovenskom jazyku, po dvoch rovnopisoch pre každú Zmluvnú stranu. Text v inom ako slovenskom jazyku musí byť zhodný s textom v slovenskom jazyku. Oficiálna komunikácia vo vzťahu k tejto Zmluve sa uskutočňuje v slovenskom jazyku</w:t>
      </w:r>
      <w:r w:rsidR="00133022">
        <w:rPr>
          <w:rFonts w:ascii="Times New Roman" w:hAnsi="Times New Roman" w:cs="Times New Roman"/>
        </w:rPr>
        <w:t>.</w:t>
      </w:r>
      <w:r w:rsidR="00DA7219">
        <w:rPr>
          <w:rFonts w:ascii="Times New Roman" w:hAnsi="Times New Roman" w:cs="Times New Roman"/>
        </w:rPr>
        <w:t xml:space="preserve"> Záväzný</w:t>
      </w:r>
      <w:r w:rsidRPr="00DA709F">
        <w:rPr>
          <w:rFonts w:ascii="Times New Roman" w:hAnsi="Times New Roman" w:cs="Times New Roman"/>
        </w:rPr>
        <w:t xml:space="preserve"> </w:t>
      </w:r>
      <w:r w:rsidR="00DA7219">
        <w:rPr>
          <w:rFonts w:ascii="Times New Roman" w:hAnsi="Times New Roman" w:cs="Times New Roman"/>
        </w:rPr>
        <w:t xml:space="preserve">je </w:t>
      </w:r>
      <w:r w:rsidRPr="00DA709F">
        <w:rPr>
          <w:rFonts w:ascii="Times New Roman" w:hAnsi="Times New Roman" w:cs="Times New Roman"/>
        </w:rPr>
        <w:t xml:space="preserve">text tejto Zmluvy v slovenskom jazyku. </w:t>
      </w:r>
    </w:p>
    <w:p w14:paraId="509C4575" w14:textId="47BA7876" w:rsidR="000F7748" w:rsidRPr="00DA709F" w:rsidRDefault="002B590B" w:rsidP="002B590B">
      <w:pPr>
        <w:pStyle w:val="Default"/>
        <w:numPr>
          <w:ilvl w:val="0"/>
          <w:numId w:val="14"/>
        </w:numPr>
        <w:ind w:hanging="357"/>
        <w:jc w:val="both"/>
        <w:rPr>
          <w:rFonts w:ascii="Times New Roman" w:hAnsi="Times New Roman" w:cs="Times New Roman"/>
        </w:rPr>
      </w:pPr>
      <w:r w:rsidRPr="00DA709F">
        <w:rPr>
          <w:rFonts w:ascii="Times New Roman" w:hAnsi="Times New Roman" w:cs="Times New Roman"/>
        </w:rPr>
        <w:t xml:space="preserve">Zmluvné strany vyhlasujú, že Zmluva nebola uzavretá v tiesni ani za nápadne nevýhodných podmienok a predstavuje prejav ich vôle, ktorý je urobený slobodne, vážne, určite a zrozumiteľne, a ktorý nie je urobený v omyle a svojím obsahom alebo účelom neodporuje alebo neobchádza zákon. Ďalej Zmluvné strany vyhlasujú, že ich zmluvná voľnosť nie je žiadnym spôsobom obmedzená, sú spôsobilé na uzatvorenie tejto Zmluvy a jej plnenie je možné, sú oboznámené s jej obsahom a bez výhrad s ním súhlasia, na znak čoho k tejto </w:t>
      </w:r>
      <w:r w:rsidR="002F4AE8" w:rsidRPr="00DA709F">
        <w:rPr>
          <w:rFonts w:ascii="Times New Roman" w:hAnsi="Times New Roman" w:cs="Times New Roman"/>
        </w:rPr>
        <w:t>Zmluve pripájajú svoje podpisy.</w:t>
      </w:r>
    </w:p>
    <w:p w14:paraId="4C0AA8FD" w14:textId="57D5BFC2" w:rsidR="001B4D55" w:rsidRDefault="001B4D55" w:rsidP="002B590B">
      <w:pPr>
        <w:rPr>
          <w:rFonts w:ascii="Times New Roman" w:hAnsi="Times New Roman" w:cs="Times New Roman"/>
          <w:sz w:val="24"/>
          <w:szCs w:val="24"/>
        </w:rPr>
      </w:pPr>
    </w:p>
    <w:p w14:paraId="4ACD263D" w14:textId="77777777" w:rsidR="00477D00" w:rsidRPr="00107629" w:rsidRDefault="00477D00" w:rsidP="002B590B">
      <w:pPr>
        <w:rPr>
          <w:rFonts w:ascii="Times New Roman" w:hAnsi="Times New Roman" w:cs="Times New Roman"/>
          <w:sz w:val="24"/>
          <w:szCs w:val="24"/>
        </w:rPr>
      </w:pPr>
    </w:p>
    <w:p w14:paraId="3DAA7AEF" w14:textId="708A678B" w:rsidR="00734E0C" w:rsidRPr="00107629" w:rsidRDefault="000F7748" w:rsidP="002B590B">
      <w:pPr>
        <w:rPr>
          <w:rFonts w:ascii="Times New Roman" w:hAnsi="Times New Roman" w:cs="Times New Roman"/>
          <w:b/>
          <w:sz w:val="24"/>
          <w:szCs w:val="24"/>
        </w:rPr>
      </w:pPr>
      <w:r w:rsidRPr="00107629">
        <w:rPr>
          <w:rFonts w:ascii="Times New Roman" w:hAnsi="Times New Roman" w:cs="Times New Roman"/>
          <w:b/>
          <w:sz w:val="24"/>
          <w:szCs w:val="24"/>
        </w:rPr>
        <w:t>Držiteľ účtu:</w:t>
      </w:r>
    </w:p>
    <w:p w14:paraId="042E30B6" w14:textId="14D1C59A" w:rsidR="00F57311" w:rsidRDefault="00F57311" w:rsidP="00734E0C">
      <w:pPr>
        <w:rPr>
          <w:rFonts w:ascii="Times New Roman" w:hAnsi="Times New Roman" w:cs="Times New Roman"/>
          <w:sz w:val="24"/>
          <w:szCs w:val="24"/>
        </w:rPr>
      </w:pPr>
      <w:r>
        <w:rPr>
          <w:rFonts w:ascii="Times New Roman" w:hAnsi="Times New Roman" w:cs="Times New Roman"/>
          <w:sz w:val="24"/>
          <w:szCs w:val="24"/>
        </w:rPr>
        <w:t>V</w:t>
      </w:r>
      <w:r w:rsidR="00395502">
        <w:rPr>
          <w:rFonts w:ascii="Times New Roman" w:hAnsi="Times New Roman" w:cs="Times New Roman"/>
          <w:sz w:val="24"/>
          <w:szCs w:val="24"/>
        </w:rPr>
        <w:t xml:space="preserve"> </w:t>
      </w:r>
      <w:r w:rsidR="00391643" w:rsidRPr="007B4BAE">
        <w:rPr>
          <w:rFonts w:ascii="Arial" w:hAnsi="Arial" w:cs="Arial"/>
          <w:b/>
          <w:bCs/>
          <w:sz w:val="18"/>
          <w:szCs w:val="18"/>
        </w:rPr>
        <w:fldChar w:fldCharType="begin">
          <w:ffData>
            <w:name w:val="Text2"/>
            <w:enabled/>
            <w:calcOnExit w:val="0"/>
            <w:textInput/>
          </w:ffData>
        </w:fldChar>
      </w:r>
      <w:r w:rsidR="00391643" w:rsidRPr="007B4BAE">
        <w:rPr>
          <w:rFonts w:ascii="Arial" w:hAnsi="Arial" w:cs="Arial"/>
          <w:b/>
          <w:bCs/>
          <w:sz w:val="18"/>
          <w:szCs w:val="18"/>
        </w:rPr>
        <w:instrText xml:space="preserve"> FORMTEXT </w:instrText>
      </w:r>
      <w:r w:rsidR="00391643" w:rsidRPr="007B4BAE">
        <w:rPr>
          <w:rFonts w:ascii="Arial" w:hAnsi="Arial" w:cs="Arial"/>
          <w:b/>
          <w:bCs/>
          <w:sz w:val="18"/>
          <w:szCs w:val="18"/>
        </w:rPr>
      </w:r>
      <w:r w:rsidR="00391643" w:rsidRPr="007B4BAE">
        <w:rPr>
          <w:rFonts w:ascii="Arial" w:hAnsi="Arial" w:cs="Arial"/>
          <w:b/>
          <w:bCs/>
          <w:sz w:val="18"/>
          <w:szCs w:val="18"/>
        </w:rPr>
        <w:fldChar w:fldCharType="separate"/>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noProof/>
          <w:sz w:val="18"/>
          <w:szCs w:val="18"/>
        </w:rPr>
        <w:t> </w:t>
      </w:r>
      <w:r w:rsidR="00391643" w:rsidRPr="007B4BAE">
        <w:rPr>
          <w:rFonts w:ascii="Arial" w:hAnsi="Arial" w:cs="Arial"/>
          <w:b/>
          <w:bCs/>
          <w:sz w:val="18"/>
          <w:szCs w:val="18"/>
        </w:rPr>
        <w:fldChar w:fldCharType="end"/>
      </w:r>
    </w:p>
    <w:p w14:paraId="77D8D9BA" w14:textId="17A731CD" w:rsidR="00734E0C" w:rsidRPr="00107629" w:rsidRDefault="00BA5DFC" w:rsidP="00734E0C">
      <w:pPr>
        <w:rPr>
          <w:rFonts w:ascii="Times New Roman" w:hAnsi="Times New Roman" w:cs="Times New Roman"/>
          <w:sz w:val="24"/>
          <w:szCs w:val="24"/>
        </w:rPr>
      </w:pPr>
      <w:r>
        <w:rPr>
          <w:rFonts w:ascii="Times New Roman" w:hAnsi="Times New Roman" w:cs="Times New Roman"/>
          <w:sz w:val="24"/>
          <w:szCs w:val="24"/>
        </w:rPr>
        <w:t>Dátum:</w:t>
      </w:r>
      <w:r w:rsidR="00F57311">
        <w:rPr>
          <w:rFonts w:ascii="Times New Roman" w:hAnsi="Times New Roman" w:cs="Times New Roman"/>
          <w:sz w:val="24"/>
          <w:szCs w:val="24"/>
        </w:rPr>
        <w:t xml:space="preserve"> </w:t>
      </w:r>
      <w:r w:rsidR="00F57311" w:rsidRPr="007B4BAE">
        <w:rPr>
          <w:rFonts w:ascii="Arial" w:hAnsi="Arial" w:cs="Arial"/>
          <w:b/>
          <w:bCs/>
          <w:sz w:val="18"/>
          <w:szCs w:val="18"/>
        </w:rPr>
        <w:fldChar w:fldCharType="begin">
          <w:ffData>
            <w:name w:val="Text2"/>
            <w:enabled/>
            <w:calcOnExit w:val="0"/>
            <w:textInput/>
          </w:ffData>
        </w:fldChar>
      </w:r>
      <w:r w:rsidR="00F57311" w:rsidRPr="007B4BAE">
        <w:rPr>
          <w:rFonts w:ascii="Arial" w:hAnsi="Arial" w:cs="Arial"/>
          <w:b/>
          <w:bCs/>
          <w:sz w:val="18"/>
          <w:szCs w:val="18"/>
        </w:rPr>
        <w:instrText xml:space="preserve"> FORMTEXT </w:instrText>
      </w:r>
      <w:r w:rsidR="00F57311" w:rsidRPr="007B4BAE">
        <w:rPr>
          <w:rFonts w:ascii="Arial" w:hAnsi="Arial" w:cs="Arial"/>
          <w:b/>
          <w:bCs/>
          <w:sz w:val="18"/>
          <w:szCs w:val="18"/>
        </w:rPr>
      </w:r>
      <w:r w:rsidR="00F57311" w:rsidRPr="007B4BAE">
        <w:rPr>
          <w:rFonts w:ascii="Arial" w:hAnsi="Arial" w:cs="Arial"/>
          <w:b/>
          <w:bCs/>
          <w:sz w:val="18"/>
          <w:szCs w:val="18"/>
        </w:rPr>
        <w:fldChar w:fldCharType="separate"/>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noProof/>
          <w:sz w:val="18"/>
          <w:szCs w:val="18"/>
        </w:rPr>
        <w:t> </w:t>
      </w:r>
      <w:r w:rsidR="00F57311" w:rsidRPr="007B4BAE">
        <w:rPr>
          <w:rFonts w:ascii="Arial" w:hAnsi="Arial" w:cs="Arial"/>
          <w:b/>
          <w:bCs/>
          <w:sz w:val="18"/>
          <w:szCs w:val="18"/>
        </w:rPr>
        <w:fldChar w:fldCharType="end"/>
      </w:r>
    </w:p>
    <w:p w14:paraId="5CACF200" w14:textId="53C6D3C4" w:rsidR="00107629" w:rsidRPr="00107629" w:rsidRDefault="00107629" w:rsidP="00734E0C">
      <w:pPr>
        <w:rPr>
          <w:rFonts w:ascii="Times New Roman" w:hAnsi="Times New Roman" w:cs="Times New Roman"/>
          <w:sz w:val="24"/>
          <w:szCs w:val="24"/>
        </w:rPr>
      </w:pPr>
    </w:p>
    <w:p w14:paraId="5E8D556A" w14:textId="19DBA12A" w:rsidR="000F7748" w:rsidRPr="00107629" w:rsidRDefault="000F7748" w:rsidP="002B590B">
      <w:pPr>
        <w:rPr>
          <w:rFonts w:ascii="Times New Roman" w:hAnsi="Times New Roman" w:cs="Times New Roman"/>
          <w:sz w:val="24"/>
          <w:szCs w:val="24"/>
        </w:rPr>
      </w:pPr>
    </w:p>
    <w:p w14:paraId="5C21ED47" w14:textId="0BC53D2D" w:rsidR="00C34AE3" w:rsidRPr="00107629" w:rsidRDefault="000F7748" w:rsidP="002F4AE8">
      <w:pPr>
        <w:spacing w:before="240"/>
        <w:rPr>
          <w:rFonts w:ascii="Times New Roman" w:hAnsi="Times New Roman" w:cs="Times New Roman"/>
          <w:sz w:val="24"/>
          <w:szCs w:val="24"/>
        </w:rPr>
      </w:pPr>
      <w:r w:rsidRPr="00107629">
        <w:rPr>
          <w:rFonts w:ascii="Times New Roman" w:hAnsi="Times New Roman" w:cs="Times New Roman"/>
          <w:sz w:val="24"/>
          <w:szCs w:val="24"/>
        </w:rPr>
        <w:t>............................................</w:t>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r>
      <w:r w:rsidR="000B577F" w:rsidRPr="00107629">
        <w:rPr>
          <w:rFonts w:ascii="Times New Roman" w:hAnsi="Times New Roman" w:cs="Times New Roman"/>
          <w:sz w:val="24"/>
          <w:szCs w:val="24"/>
        </w:rPr>
        <w:t>............................................</w:t>
      </w:r>
    </w:p>
    <w:p w14:paraId="61EF7058" w14:textId="07ED8166" w:rsidR="00107629" w:rsidRDefault="00391643" w:rsidP="00F57311">
      <w:pPr>
        <w:tabs>
          <w:tab w:val="left" w:pos="6379"/>
        </w:tabs>
        <w:rPr>
          <w:rFonts w:ascii="Arial" w:hAnsi="Arial" w:cs="Arial"/>
          <w:b/>
          <w:bCs/>
          <w:sz w:val="18"/>
          <w:szCs w:val="18"/>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r w:rsidR="00F57311">
        <w:rPr>
          <w:rFonts w:ascii="Arial" w:hAnsi="Arial" w:cs="Arial"/>
          <w:b/>
          <w:bCs/>
          <w:sz w:val="18"/>
          <w:szCs w:val="18"/>
        </w:rPr>
        <w:tab/>
      </w: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p w14:paraId="5D57E44F" w14:textId="03B314F0" w:rsidR="00F57311" w:rsidRDefault="00391643" w:rsidP="00F57311">
      <w:pPr>
        <w:tabs>
          <w:tab w:val="left" w:pos="6237"/>
        </w:tabs>
        <w:rPr>
          <w:rFonts w:ascii="Arial" w:hAnsi="Arial" w:cs="Arial"/>
          <w:b/>
          <w:bCs/>
          <w:sz w:val="18"/>
          <w:szCs w:val="18"/>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r w:rsidR="00F57311">
        <w:rPr>
          <w:rFonts w:ascii="Arial" w:hAnsi="Arial" w:cs="Arial"/>
          <w:b/>
          <w:bCs/>
          <w:sz w:val="18"/>
          <w:szCs w:val="18"/>
        </w:rPr>
        <w:tab/>
        <w:t xml:space="preserve">   </w:t>
      </w: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p w14:paraId="6B1CE323" w14:textId="497EB7EF" w:rsidR="00F57311" w:rsidRPr="00107629" w:rsidRDefault="00391643" w:rsidP="00F57311">
      <w:pPr>
        <w:tabs>
          <w:tab w:val="left" w:pos="6379"/>
        </w:tabs>
        <w:rPr>
          <w:rFonts w:ascii="Times New Roman" w:hAnsi="Times New Roman" w:cs="Times New Roman"/>
          <w:sz w:val="24"/>
          <w:szCs w:val="24"/>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r w:rsidR="00395502">
        <w:rPr>
          <w:rFonts w:ascii="Arial" w:hAnsi="Arial" w:cs="Arial"/>
          <w:b/>
          <w:bCs/>
          <w:sz w:val="18"/>
          <w:szCs w:val="18"/>
        </w:rPr>
        <w:t xml:space="preserve">                                                  </w:t>
      </w:r>
      <w:r>
        <w:rPr>
          <w:rFonts w:ascii="Arial" w:hAnsi="Arial" w:cs="Arial"/>
          <w:b/>
          <w:bCs/>
          <w:sz w:val="18"/>
          <w:szCs w:val="18"/>
        </w:rPr>
        <w:tab/>
      </w: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p w14:paraId="3B07B71A" w14:textId="30FDA687" w:rsidR="00107629" w:rsidRDefault="00107629" w:rsidP="000F7748">
      <w:pPr>
        <w:rPr>
          <w:rFonts w:ascii="Times New Roman" w:hAnsi="Times New Roman" w:cs="Times New Roman"/>
          <w:b/>
          <w:sz w:val="24"/>
          <w:szCs w:val="24"/>
        </w:rPr>
      </w:pPr>
    </w:p>
    <w:p w14:paraId="0DEA583F" w14:textId="77777777" w:rsidR="00391643" w:rsidRDefault="00391643" w:rsidP="000F7748">
      <w:pPr>
        <w:rPr>
          <w:rFonts w:ascii="Times New Roman" w:hAnsi="Times New Roman" w:cs="Times New Roman"/>
          <w:b/>
          <w:sz w:val="24"/>
          <w:szCs w:val="24"/>
        </w:rPr>
      </w:pPr>
    </w:p>
    <w:p w14:paraId="26A94193" w14:textId="7222C5B5" w:rsidR="000F7748" w:rsidRPr="00107629" w:rsidRDefault="00FD5F2E" w:rsidP="000F7748">
      <w:pPr>
        <w:rPr>
          <w:rFonts w:ascii="Times New Roman" w:hAnsi="Times New Roman" w:cs="Times New Roman"/>
          <w:b/>
          <w:sz w:val="24"/>
          <w:szCs w:val="24"/>
        </w:rPr>
      </w:pPr>
      <w:r w:rsidRPr="00107629">
        <w:rPr>
          <w:rFonts w:ascii="Times New Roman" w:hAnsi="Times New Roman" w:cs="Times New Roman"/>
          <w:b/>
          <w:sz w:val="24"/>
          <w:szCs w:val="24"/>
        </w:rPr>
        <w:t>PDS</w:t>
      </w:r>
      <w:r w:rsidR="00696322" w:rsidRPr="00107629">
        <w:rPr>
          <w:rFonts w:ascii="Times New Roman" w:hAnsi="Times New Roman" w:cs="Times New Roman"/>
          <w:b/>
          <w:sz w:val="24"/>
          <w:szCs w:val="24"/>
        </w:rPr>
        <w:t>:</w:t>
      </w:r>
    </w:p>
    <w:p w14:paraId="100145C9" w14:textId="35233CAA" w:rsidR="00F57311" w:rsidRDefault="00F57311" w:rsidP="000F7748">
      <w:pPr>
        <w:rPr>
          <w:rFonts w:ascii="Times New Roman" w:hAnsi="Times New Roman" w:cs="Times New Roman"/>
          <w:sz w:val="24"/>
          <w:szCs w:val="24"/>
        </w:rPr>
      </w:pPr>
      <w:r>
        <w:rPr>
          <w:rFonts w:ascii="Times New Roman" w:hAnsi="Times New Roman" w:cs="Times New Roman"/>
          <w:sz w:val="24"/>
          <w:szCs w:val="24"/>
        </w:rPr>
        <w:t>V Bratislave</w:t>
      </w:r>
    </w:p>
    <w:p w14:paraId="46456E5B" w14:textId="480F5A1F" w:rsidR="000F7748" w:rsidRPr="00107629" w:rsidRDefault="00BA5DFC" w:rsidP="000F7748">
      <w:pPr>
        <w:rPr>
          <w:rFonts w:ascii="Times New Roman" w:hAnsi="Times New Roman" w:cs="Times New Roman"/>
          <w:sz w:val="24"/>
          <w:szCs w:val="24"/>
        </w:rPr>
      </w:pPr>
      <w:r>
        <w:rPr>
          <w:rFonts w:ascii="Times New Roman" w:hAnsi="Times New Roman" w:cs="Times New Roman"/>
          <w:sz w:val="24"/>
          <w:szCs w:val="24"/>
        </w:rPr>
        <w:t>Dátum:</w:t>
      </w:r>
    </w:p>
    <w:p w14:paraId="2E439782" w14:textId="217865DE" w:rsidR="00107629" w:rsidRPr="00107629" w:rsidRDefault="00107629" w:rsidP="000F7748">
      <w:pPr>
        <w:rPr>
          <w:rFonts w:ascii="Times New Roman" w:hAnsi="Times New Roman" w:cs="Times New Roman"/>
          <w:sz w:val="24"/>
          <w:szCs w:val="24"/>
        </w:rPr>
      </w:pPr>
    </w:p>
    <w:p w14:paraId="70A77D9C" w14:textId="446AFEBE" w:rsidR="000F7748" w:rsidRPr="00107629" w:rsidRDefault="000F7748" w:rsidP="000F7748">
      <w:pPr>
        <w:rPr>
          <w:rFonts w:ascii="Times New Roman" w:hAnsi="Times New Roman" w:cs="Times New Roman"/>
          <w:sz w:val="24"/>
          <w:szCs w:val="24"/>
        </w:rPr>
      </w:pPr>
    </w:p>
    <w:p w14:paraId="648AC0BB" w14:textId="77777777" w:rsidR="000F7748" w:rsidRPr="00107629" w:rsidRDefault="000F7748" w:rsidP="000F7748">
      <w:pPr>
        <w:spacing w:before="240"/>
        <w:rPr>
          <w:rFonts w:ascii="Times New Roman" w:hAnsi="Times New Roman" w:cs="Times New Roman"/>
          <w:sz w:val="24"/>
          <w:szCs w:val="24"/>
        </w:rPr>
      </w:pPr>
      <w:r w:rsidRPr="00107629">
        <w:rPr>
          <w:rFonts w:ascii="Times New Roman" w:hAnsi="Times New Roman" w:cs="Times New Roman"/>
          <w:sz w:val="24"/>
          <w:szCs w:val="24"/>
        </w:rPr>
        <w:t>............................................</w:t>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r>
      <w:r w:rsidRPr="00107629">
        <w:rPr>
          <w:rFonts w:ascii="Times New Roman" w:hAnsi="Times New Roman" w:cs="Times New Roman"/>
          <w:sz w:val="24"/>
          <w:szCs w:val="24"/>
        </w:rPr>
        <w:tab/>
        <w:t>............................................</w:t>
      </w:r>
    </w:p>
    <w:p w14:paraId="3A10B7E6" w14:textId="55E23733" w:rsidR="000F7748" w:rsidRPr="00107629" w:rsidRDefault="00734E0C" w:rsidP="00107629">
      <w:pPr>
        <w:pStyle w:val="Bezriadkovania"/>
        <w:rPr>
          <w:rFonts w:ascii="Times New Roman" w:hAnsi="Times New Roman" w:cs="Times New Roman"/>
          <w:sz w:val="24"/>
          <w:szCs w:val="24"/>
        </w:rPr>
      </w:pPr>
      <w:r w:rsidRPr="00107629">
        <w:rPr>
          <w:rFonts w:ascii="Times New Roman" w:hAnsi="Times New Roman" w:cs="Times New Roman"/>
          <w:b/>
          <w:sz w:val="24"/>
          <w:szCs w:val="24"/>
        </w:rPr>
        <w:t>Ing. Marek Paál</w:t>
      </w:r>
      <w:r w:rsidR="000F7748" w:rsidRPr="00107629">
        <w:rPr>
          <w:rFonts w:ascii="Times New Roman" w:hAnsi="Times New Roman" w:cs="Times New Roman"/>
          <w:sz w:val="24"/>
          <w:szCs w:val="24"/>
        </w:rPr>
        <w:tab/>
      </w:r>
      <w:r w:rsidR="00107629" w:rsidRPr="00107629">
        <w:rPr>
          <w:rFonts w:ascii="Times New Roman" w:hAnsi="Times New Roman" w:cs="Times New Roman"/>
          <w:sz w:val="24"/>
          <w:szCs w:val="24"/>
        </w:rPr>
        <w:t xml:space="preserve">                                                       </w:t>
      </w:r>
      <w:r w:rsidR="00107629">
        <w:rPr>
          <w:rFonts w:ascii="Times New Roman" w:hAnsi="Times New Roman" w:cs="Times New Roman"/>
          <w:sz w:val="24"/>
          <w:szCs w:val="24"/>
        </w:rPr>
        <w:t xml:space="preserve">                </w:t>
      </w:r>
      <w:r w:rsidRPr="00107629">
        <w:rPr>
          <w:rFonts w:ascii="Times New Roman" w:hAnsi="Times New Roman" w:cs="Times New Roman"/>
          <w:b/>
          <w:sz w:val="24"/>
          <w:szCs w:val="24"/>
        </w:rPr>
        <w:t>Ing. Martin Hollý</w:t>
      </w:r>
    </w:p>
    <w:p w14:paraId="69706436" w14:textId="204D657C" w:rsidR="00734E0C" w:rsidRPr="00107629" w:rsidRDefault="00734E0C" w:rsidP="00107629">
      <w:pPr>
        <w:pStyle w:val="Bezriadkovania"/>
        <w:rPr>
          <w:rFonts w:ascii="Times New Roman" w:hAnsi="Times New Roman" w:cs="Times New Roman"/>
          <w:sz w:val="24"/>
          <w:szCs w:val="24"/>
        </w:rPr>
      </w:pPr>
      <w:r w:rsidRPr="00107629">
        <w:rPr>
          <w:rFonts w:ascii="Times New Roman" w:hAnsi="Times New Roman" w:cs="Times New Roman"/>
          <w:sz w:val="24"/>
          <w:szCs w:val="24"/>
        </w:rPr>
        <w:t xml:space="preserve">riaditeľ sekcie distribučných služieb                                                generálny riaditeľ     </w:t>
      </w:r>
    </w:p>
    <w:p w14:paraId="2E6BD6F6" w14:textId="5D54A623" w:rsidR="0092755A" w:rsidRPr="00107629" w:rsidRDefault="00734E0C" w:rsidP="00107629">
      <w:pPr>
        <w:pStyle w:val="Bezriadkovania"/>
        <w:rPr>
          <w:rFonts w:ascii="Times New Roman" w:hAnsi="Times New Roman" w:cs="Times New Roman"/>
          <w:sz w:val="24"/>
          <w:szCs w:val="24"/>
        </w:rPr>
      </w:pPr>
      <w:r w:rsidRPr="00107629">
        <w:rPr>
          <w:rFonts w:ascii="Times New Roman" w:hAnsi="Times New Roman" w:cs="Times New Roman"/>
          <w:sz w:val="24"/>
          <w:szCs w:val="24"/>
        </w:rPr>
        <w:t>SPP – distribúcia, a.s.</w:t>
      </w:r>
      <w:r w:rsidR="000F7748" w:rsidRPr="00107629">
        <w:rPr>
          <w:rFonts w:ascii="Times New Roman" w:hAnsi="Times New Roman" w:cs="Times New Roman"/>
          <w:sz w:val="24"/>
          <w:szCs w:val="24"/>
        </w:rPr>
        <w:tab/>
      </w:r>
      <w:r w:rsidR="00107629" w:rsidRPr="00107629">
        <w:rPr>
          <w:rFonts w:ascii="Times New Roman" w:hAnsi="Times New Roman" w:cs="Times New Roman"/>
          <w:sz w:val="24"/>
          <w:szCs w:val="24"/>
        </w:rPr>
        <w:t xml:space="preserve">                                                                 </w:t>
      </w:r>
      <w:r w:rsidR="00107629">
        <w:rPr>
          <w:rFonts w:ascii="Times New Roman" w:hAnsi="Times New Roman" w:cs="Times New Roman"/>
          <w:sz w:val="24"/>
          <w:szCs w:val="24"/>
        </w:rPr>
        <w:t xml:space="preserve">      </w:t>
      </w:r>
      <w:r w:rsidRPr="00107629">
        <w:rPr>
          <w:rFonts w:ascii="Times New Roman" w:hAnsi="Times New Roman" w:cs="Times New Roman"/>
          <w:sz w:val="24"/>
          <w:szCs w:val="24"/>
        </w:rPr>
        <w:t>SPP – distribúcia, a.s.</w:t>
      </w:r>
    </w:p>
    <w:sectPr w:rsidR="0092755A" w:rsidRPr="00107629" w:rsidSect="00133022">
      <w:footerReference w:type="default" r:id="rId12"/>
      <w:pgSz w:w="11906" w:h="16838"/>
      <w:pgMar w:top="1134" w:right="1274"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52F0B" w16cex:dateUtc="2024-04-01T11:03:00Z"/>
  <w16cex:commentExtensible w16cex:durableId="29B52F24" w16cex:dateUtc="2024-04-01T11:03:00Z"/>
  <w16cex:commentExtensible w16cex:durableId="29B52FD3" w16cex:dateUtc="2024-04-01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1270A3" w16cid:durableId="29B52F0B"/>
  <w16cid:commentId w16cid:paraId="6C6952FE" w16cid:durableId="29B52F24"/>
  <w16cid:commentId w16cid:paraId="0B281B60" w16cid:durableId="29B52F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CC86A" w14:textId="77777777" w:rsidR="007C4BE6" w:rsidRDefault="007C4BE6" w:rsidP="00E83FC3">
      <w:pPr>
        <w:spacing w:after="0" w:line="240" w:lineRule="auto"/>
      </w:pPr>
      <w:r>
        <w:separator/>
      </w:r>
    </w:p>
  </w:endnote>
  <w:endnote w:type="continuationSeparator" w:id="0">
    <w:p w14:paraId="7D795272" w14:textId="77777777" w:rsidR="007C4BE6" w:rsidRDefault="007C4BE6" w:rsidP="00E8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33118691"/>
      <w:docPartObj>
        <w:docPartGallery w:val="Page Numbers (Bottom of Page)"/>
        <w:docPartUnique/>
      </w:docPartObj>
    </w:sdtPr>
    <w:sdtEndPr/>
    <w:sdtContent>
      <w:p w14:paraId="676D60C2" w14:textId="5F23B04C" w:rsidR="00B47B20" w:rsidRPr="00444FCE" w:rsidRDefault="00B47B20">
        <w:pPr>
          <w:pStyle w:val="Pta"/>
          <w:jc w:val="center"/>
          <w:rPr>
            <w:rFonts w:ascii="Times New Roman" w:hAnsi="Times New Roman" w:cs="Times New Roman"/>
          </w:rPr>
        </w:pPr>
        <w:r w:rsidRPr="00444FCE">
          <w:rPr>
            <w:rFonts w:ascii="Times New Roman" w:hAnsi="Times New Roman" w:cs="Times New Roman"/>
          </w:rPr>
          <w:fldChar w:fldCharType="begin"/>
        </w:r>
        <w:r w:rsidRPr="00444FCE">
          <w:rPr>
            <w:rFonts w:ascii="Times New Roman" w:hAnsi="Times New Roman" w:cs="Times New Roman"/>
          </w:rPr>
          <w:instrText>PAGE   \* MERGEFORMAT</w:instrText>
        </w:r>
        <w:r w:rsidRPr="00444FCE">
          <w:rPr>
            <w:rFonts w:ascii="Times New Roman" w:hAnsi="Times New Roman" w:cs="Times New Roman"/>
          </w:rPr>
          <w:fldChar w:fldCharType="separate"/>
        </w:r>
        <w:r w:rsidR="00AE2E1C">
          <w:rPr>
            <w:rFonts w:ascii="Times New Roman" w:hAnsi="Times New Roman" w:cs="Times New Roman"/>
            <w:noProof/>
          </w:rPr>
          <w:t>1</w:t>
        </w:r>
        <w:r w:rsidRPr="00444FCE">
          <w:rPr>
            <w:rFonts w:ascii="Times New Roman" w:hAnsi="Times New Roman" w:cs="Times New Roman"/>
          </w:rPr>
          <w:fldChar w:fldCharType="end"/>
        </w:r>
      </w:p>
    </w:sdtContent>
  </w:sdt>
  <w:p w14:paraId="1EC6BE7D" w14:textId="77777777" w:rsidR="00B47B20" w:rsidRPr="00444FCE" w:rsidRDefault="00B47B20">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AB9A" w14:textId="77777777" w:rsidR="007C4BE6" w:rsidRDefault="007C4BE6" w:rsidP="00E83FC3">
      <w:pPr>
        <w:spacing w:after="0" w:line="240" w:lineRule="auto"/>
      </w:pPr>
      <w:r>
        <w:separator/>
      </w:r>
    </w:p>
  </w:footnote>
  <w:footnote w:type="continuationSeparator" w:id="0">
    <w:p w14:paraId="711A5F5E" w14:textId="77777777" w:rsidR="007C4BE6" w:rsidRDefault="007C4BE6" w:rsidP="00E83FC3">
      <w:pPr>
        <w:spacing w:after="0" w:line="240" w:lineRule="auto"/>
      </w:pPr>
      <w:r>
        <w:continuationSeparator/>
      </w:r>
    </w:p>
  </w:footnote>
  <w:footnote w:id="1">
    <w:p w14:paraId="7DC7DE2B" w14:textId="77777777" w:rsidR="00B47B20" w:rsidRPr="00444FCE" w:rsidRDefault="00B47B20" w:rsidP="00491A44">
      <w:pPr>
        <w:pStyle w:val="Textpoznmkypodiarou"/>
        <w:rPr>
          <w:rFonts w:ascii="Times New Roman" w:hAnsi="Times New Roman" w:cs="Times New Roman"/>
        </w:rPr>
      </w:pPr>
      <w:r w:rsidRPr="00444FCE">
        <w:rPr>
          <w:rStyle w:val="Odkaznapoznmkupodiarou"/>
          <w:rFonts w:ascii="Times New Roman" w:hAnsi="Times New Roman" w:cs="Times New Roman"/>
        </w:rPr>
        <w:footnoteRef/>
      </w:r>
      <w:r w:rsidRPr="00444FCE">
        <w:rPr>
          <w:rFonts w:ascii="Times New Roman" w:hAnsi="Times New Roman" w:cs="Times New Roman"/>
        </w:rPr>
        <w:t xml:space="preserve"> Zákon č. 222/2004 Z. z. o dani z pridanej hodnoty</w:t>
      </w:r>
    </w:p>
  </w:footnote>
  <w:footnote w:id="2">
    <w:p w14:paraId="3E2706FA" w14:textId="5E5D911F" w:rsidR="007206CC" w:rsidRDefault="007206CC">
      <w:pPr>
        <w:pStyle w:val="Textpoznmkypodiarou"/>
      </w:pPr>
      <w:r>
        <w:rPr>
          <w:rStyle w:val="Odkaznapoznmkupodiarou"/>
        </w:rPr>
        <w:footnoteRef/>
      </w:r>
      <w:r>
        <w:t xml:space="preserve"> § 66a ods. 2 zákona č. 513/1991 Zb. Obchodný zákonník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254"/>
    <w:multiLevelType w:val="hybridMultilevel"/>
    <w:tmpl w:val="B88AF6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0C78FD"/>
    <w:multiLevelType w:val="hybridMultilevel"/>
    <w:tmpl w:val="7CAC5CEE"/>
    <w:lvl w:ilvl="0" w:tplc="041B000F">
      <w:start w:val="1"/>
      <w:numFmt w:val="decimal"/>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 w15:restartNumberingAfterBreak="0">
    <w:nsid w:val="118A1266"/>
    <w:multiLevelType w:val="hybridMultilevel"/>
    <w:tmpl w:val="00CCF27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41AD1"/>
    <w:multiLevelType w:val="hybridMultilevel"/>
    <w:tmpl w:val="113A2E40"/>
    <w:lvl w:ilvl="0" w:tplc="3A7E6F0A">
      <w:start w:val="1"/>
      <w:numFmt w:val="decimal"/>
      <w:lvlText w:val="%1."/>
      <w:lvlJc w:val="left"/>
      <w:pPr>
        <w:ind w:left="720" w:hanging="360"/>
      </w:pPr>
      <w:rPr>
        <w:rFonts w:ascii="Times New Roman" w:hAnsi="Times New Roman" w:cs="Times New Roman" w:hint="default"/>
        <w:i w:val="0"/>
      </w:r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208F3"/>
    <w:multiLevelType w:val="hybridMultilevel"/>
    <w:tmpl w:val="872C26FC"/>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5" w15:restartNumberingAfterBreak="0">
    <w:nsid w:val="1A904A16"/>
    <w:multiLevelType w:val="multilevel"/>
    <w:tmpl w:val="5BB6D78E"/>
    <w:lvl w:ilvl="0">
      <w:start w:val="2"/>
      <w:numFmt w:val="decimal"/>
      <w:lvlText w:val="%1"/>
      <w:lvlJc w:val="left"/>
      <w:pPr>
        <w:ind w:left="990" w:hanging="852"/>
      </w:pPr>
      <w:rPr>
        <w:rFonts w:hint="default"/>
        <w:lang w:val="sk-SK" w:eastAsia="en-US" w:bidi="ar-SA"/>
      </w:rPr>
    </w:lvl>
    <w:lvl w:ilvl="1">
      <w:start w:val="1"/>
      <w:numFmt w:val="decimal"/>
      <w:lvlText w:val="%2."/>
      <w:lvlJc w:val="left"/>
      <w:pPr>
        <w:ind w:left="990" w:hanging="852"/>
      </w:pPr>
      <w:rPr>
        <w:rFonts w:hint="default"/>
        <w:b w:val="0"/>
        <w:lang w:val="sk-SK" w:eastAsia="en-US" w:bidi="ar-SA"/>
      </w:rPr>
    </w:lvl>
    <w:lvl w:ilvl="2">
      <w:start w:val="1"/>
      <w:numFmt w:val="decimal"/>
      <w:lvlText w:val="%1.%2.%3"/>
      <w:lvlJc w:val="left"/>
      <w:pPr>
        <w:ind w:left="990" w:hanging="852"/>
      </w:pPr>
      <w:rPr>
        <w:rFonts w:ascii="Times New Roman" w:eastAsia="Times New Roman" w:hAnsi="Times New Roman" w:cs="Times New Roman" w:hint="default"/>
        <w:b w:val="0"/>
        <w:bCs w:val="0"/>
        <w:i w:val="0"/>
        <w:iCs w:val="0"/>
        <w:w w:val="100"/>
        <w:sz w:val="24"/>
        <w:szCs w:val="24"/>
        <w:lang w:val="sk-SK" w:eastAsia="en-US" w:bidi="ar-SA"/>
      </w:rPr>
    </w:lvl>
    <w:lvl w:ilvl="3">
      <w:start w:val="1"/>
      <w:numFmt w:val="lowerLetter"/>
      <w:lvlText w:val="%4)"/>
      <w:lvlJc w:val="left"/>
      <w:pPr>
        <w:ind w:left="1415" w:hanging="425"/>
      </w:pPr>
      <w:rPr>
        <w:rFonts w:ascii="Times New Roman" w:eastAsia="Times New Roman" w:hAnsi="Times New Roman" w:cs="Times New Roman" w:hint="default"/>
        <w:b w:val="0"/>
        <w:bCs w:val="0"/>
        <w:i w:val="0"/>
        <w:iCs w:val="0"/>
        <w:color w:val="000000" w:themeColor="text1"/>
        <w:spacing w:val="-1"/>
        <w:w w:val="99"/>
        <w:sz w:val="24"/>
        <w:szCs w:val="24"/>
        <w:lang w:val="sk-SK" w:eastAsia="en-US" w:bidi="ar-SA"/>
      </w:rPr>
    </w:lvl>
    <w:lvl w:ilvl="4">
      <w:numFmt w:val="bullet"/>
      <w:lvlText w:val="•"/>
      <w:lvlJc w:val="left"/>
      <w:pPr>
        <w:ind w:left="4122" w:hanging="425"/>
      </w:pPr>
      <w:rPr>
        <w:rFonts w:hint="default"/>
        <w:lang w:val="sk-SK" w:eastAsia="en-US" w:bidi="ar-SA"/>
      </w:rPr>
    </w:lvl>
    <w:lvl w:ilvl="5">
      <w:numFmt w:val="bullet"/>
      <w:lvlText w:val="•"/>
      <w:lvlJc w:val="left"/>
      <w:pPr>
        <w:ind w:left="5022" w:hanging="425"/>
      </w:pPr>
      <w:rPr>
        <w:rFonts w:hint="default"/>
        <w:lang w:val="sk-SK" w:eastAsia="en-US" w:bidi="ar-SA"/>
      </w:rPr>
    </w:lvl>
    <w:lvl w:ilvl="6">
      <w:numFmt w:val="bullet"/>
      <w:lvlText w:val="•"/>
      <w:lvlJc w:val="left"/>
      <w:pPr>
        <w:ind w:left="5923" w:hanging="425"/>
      </w:pPr>
      <w:rPr>
        <w:rFonts w:hint="default"/>
        <w:lang w:val="sk-SK" w:eastAsia="en-US" w:bidi="ar-SA"/>
      </w:rPr>
    </w:lvl>
    <w:lvl w:ilvl="7">
      <w:numFmt w:val="bullet"/>
      <w:lvlText w:val="•"/>
      <w:lvlJc w:val="left"/>
      <w:pPr>
        <w:ind w:left="6824" w:hanging="425"/>
      </w:pPr>
      <w:rPr>
        <w:rFonts w:hint="default"/>
        <w:lang w:val="sk-SK" w:eastAsia="en-US" w:bidi="ar-SA"/>
      </w:rPr>
    </w:lvl>
    <w:lvl w:ilvl="8">
      <w:numFmt w:val="bullet"/>
      <w:lvlText w:val="•"/>
      <w:lvlJc w:val="left"/>
      <w:pPr>
        <w:ind w:left="7724" w:hanging="425"/>
      </w:pPr>
      <w:rPr>
        <w:rFonts w:hint="default"/>
        <w:lang w:val="sk-SK" w:eastAsia="en-US" w:bidi="ar-SA"/>
      </w:rPr>
    </w:lvl>
  </w:abstractNum>
  <w:abstractNum w:abstractNumId="6" w15:restartNumberingAfterBreak="0">
    <w:nsid w:val="1C4410B0"/>
    <w:multiLevelType w:val="hybridMultilevel"/>
    <w:tmpl w:val="0A3C19B0"/>
    <w:lvl w:ilvl="0" w:tplc="CD1648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B27854"/>
    <w:multiLevelType w:val="hybridMultilevel"/>
    <w:tmpl w:val="0652C9C6"/>
    <w:lvl w:ilvl="0" w:tplc="D00024C6">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FB7B46"/>
    <w:multiLevelType w:val="hybridMultilevel"/>
    <w:tmpl w:val="FE5E263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1962FC0"/>
    <w:multiLevelType w:val="hybridMultilevel"/>
    <w:tmpl w:val="0C989CB2"/>
    <w:lvl w:ilvl="0" w:tplc="E4EE0FEC">
      <w:start w:val="1"/>
      <w:numFmt w:val="decimal"/>
      <w:lvlText w:val="%1."/>
      <w:lvlJc w:val="left"/>
      <w:pPr>
        <w:ind w:left="720" w:hanging="360"/>
      </w:pPr>
      <w:rPr>
        <w:rFonts w:ascii="Times New Roman" w:hAnsi="Times New Roman" w:cs="Times New Roman"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FF2B74"/>
    <w:multiLevelType w:val="hybridMultilevel"/>
    <w:tmpl w:val="81C60CD2"/>
    <w:lvl w:ilvl="0" w:tplc="0FEA0272">
      <w:start w:val="1"/>
      <w:numFmt w:val="decimal"/>
      <w:lvlText w:val="%1."/>
      <w:lvlJc w:val="left"/>
      <w:pPr>
        <w:ind w:left="720" w:hanging="360"/>
      </w:pPr>
      <w:rPr>
        <w:rFonts w:ascii="Arial" w:hAnsi="Arial" w:cs="Arial" w:hint="default"/>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0B7801"/>
    <w:multiLevelType w:val="hybridMultilevel"/>
    <w:tmpl w:val="36B2A1DA"/>
    <w:lvl w:ilvl="0" w:tplc="B3122876">
      <w:start w:val="1"/>
      <w:numFmt w:val="decimal"/>
      <w:lvlText w:val="%1."/>
      <w:lvlJc w:val="left"/>
      <w:pPr>
        <w:ind w:left="720" w:hanging="360"/>
      </w:pPr>
      <w:rPr>
        <w:rFonts w:ascii="Times New Roman" w:hAnsi="Times New Roman" w:cs="Times New Roman"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1E22D6"/>
    <w:multiLevelType w:val="hybridMultilevel"/>
    <w:tmpl w:val="97587476"/>
    <w:lvl w:ilvl="0" w:tplc="3A7E6F0A">
      <w:start w:val="1"/>
      <w:numFmt w:val="decimal"/>
      <w:lvlText w:val="%1."/>
      <w:lvlJc w:val="left"/>
      <w:pPr>
        <w:ind w:left="720" w:hanging="360"/>
      </w:pPr>
      <w:rPr>
        <w:rFonts w:ascii="Times New Roman" w:hAnsi="Times New Roman" w:cs="Times New Roman" w:hint="default"/>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C84E9B"/>
    <w:multiLevelType w:val="hybridMultilevel"/>
    <w:tmpl w:val="B7E08C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3CC3413A"/>
    <w:multiLevelType w:val="hybridMultilevel"/>
    <w:tmpl w:val="DE0AB2D6"/>
    <w:lvl w:ilvl="0" w:tplc="CCA2F97C">
      <w:start w:val="1"/>
      <w:numFmt w:val="decimal"/>
      <w:lvlText w:val="%1."/>
      <w:lvlJc w:val="left"/>
      <w:pPr>
        <w:ind w:left="720" w:hanging="360"/>
      </w:pPr>
      <w:rPr>
        <w:rFonts w:ascii="Times New Roman" w:hAnsi="Times New Roman" w:cs="Times New Roman" w:hint="default"/>
        <w:i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EE2983"/>
    <w:multiLevelType w:val="hybridMultilevel"/>
    <w:tmpl w:val="DFF44E32"/>
    <w:lvl w:ilvl="0" w:tplc="585AE100">
      <w:start w:val="1"/>
      <w:numFmt w:val="decimal"/>
      <w:lvlText w:val="%1."/>
      <w:lvlJc w:val="left"/>
      <w:pPr>
        <w:ind w:left="720" w:hanging="360"/>
      </w:pPr>
      <w:rPr>
        <w:rFonts w:ascii="Times New Roman" w:hAnsi="Times New Roman" w:cs="Times New Roman"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3B3454"/>
    <w:multiLevelType w:val="hybridMultilevel"/>
    <w:tmpl w:val="872C26FC"/>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7" w15:restartNumberingAfterBreak="0">
    <w:nsid w:val="44C56EE8"/>
    <w:multiLevelType w:val="hybridMultilevel"/>
    <w:tmpl w:val="A8CC23D6"/>
    <w:lvl w:ilvl="0" w:tplc="52AE63B6">
      <w:start w:val="1"/>
      <w:numFmt w:val="decimal"/>
      <w:lvlText w:val="%1."/>
      <w:lvlJc w:val="left"/>
      <w:pPr>
        <w:ind w:left="720" w:hanging="360"/>
      </w:pPr>
      <w:rPr>
        <w:rFonts w:ascii="Times New Roman" w:hAnsi="Times New Roman" w:cs="Times New Roman"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932C21"/>
    <w:multiLevelType w:val="hybridMultilevel"/>
    <w:tmpl w:val="66AC46A8"/>
    <w:lvl w:ilvl="0" w:tplc="D00024C6">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9C550CC"/>
    <w:multiLevelType w:val="hybridMultilevel"/>
    <w:tmpl w:val="E998088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4A0F5C83"/>
    <w:multiLevelType w:val="multilevel"/>
    <w:tmpl w:val="5BB6D78E"/>
    <w:lvl w:ilvl="0">
      <w:start w:val="2"/>
      <w:numFmt w:val="decimal"/>
      <w:lvlText w:val="%1"/>
      <w:lvlJc w:val="left"/>
      <w:pPr>
        <w:ind w:left="990" w:hanging="852"/>
      </w:pPr>
      <w:rPr>
        <w:rFonts w:hint="default"/>
        <w:lang w:val="sk-SK" w:eastAsia="en-US" w:bidi="ar-SA"/>
      </w:rPr>
    </w:lvl>
    <w:lvl w:ilvl="1">
      <w:start w:val="1"/>
      <w:numFmt w:val="decimal"/>
      <w:lvlText w:val="%2."/>
      <w:lvlJc w:val="left"/>
      <w:pPr>
        <w:ind w:left="990" w:hanging="852"/>
      </w:pPr>
      <w:rPr>
        <w:rFonts w:hint="default"/>
        <w:b w:val="0"/>
        <w:lang w:val="sk-SK" w:eastAsia="en-US" w:bidi="ar-SA"/>
      </w:rPr>
    </w:lvl>
    <w:lvl w:ilvl="2">
      <w:start w:val="1"/>
      <w:numFmt w:val="decimal"/>
      <w:lvlText w:val="%1.%2.%3"/>
      <w:lvlJc w:val="left"/>
      <w:pPr>
        <w:ind w:left="990" w:hanging="852"/>
      </w:pPr>
      <w:rPr>
        <w:rFonts w:ascii="Times New Roman" w:eastAsia="Times New Roman" w:hAnsi="Times New Roman" w:cs="Times New Roman" w:hint="default"/>
        <w:b w:val="0"/>
        <w:bCs w:val="0"/>
        <w:i w:val="0"/>
        <w:iCs w:val="0"/>
        <w:w w:val="100"/>
        <w:sz w:val="24"/>
        <w:szCs w:val="24"/>
        <w:lang w:val="sk-SK" w:eastAsia="en-US" w:bidi="ar-SA"/>
      </w:rPr>
    </w:lvl>
    <w:lvl w:ilvl="3">
      <w:start w:val="1"/>
      <w:numFmt w:val="lowerLetter"/>
      <w:lvlText w:val="%4)"/>
      <w:lvlJc w:val="left"/>
      <w:pPr>
        <w:ind w:left="1415" w:hanging="425"/>
      </w:pPr>
      <w:rPr>
        <w:rFonts w:ascii="Times New Roman" w:eastAsia="Times New Roman" w:hAnsi="Times New Roman" w:cs="Times New Roman" w:hint="default"/>
        <w:b w:val="0"/>
        <w:bCs w:val="0"/>
        <w:i w:val="0"/>
        <w:iCs w:val="0"/>
        <w:color w:val="000000" w:themeColor="text1"/>
        <w:spacing w:val="-1"/>
        <w:w w:val="99"/>
        <w:sz w:val="24"/>
        <w:szCs w:val="24"/>
        <w:lang w:val="sk-SK" w:eastAsia="en-US" w:bidi="ar-SA"/>
      </w:rPr>
    </w:lvl>
    <w:lvl w:ilvl="4">
      <w:numFmt w:val="bullet"/>
      <w:lvlText w:val="•"/>
      <w:lvlJc w:val="left"/>
      <w:pPr>
        <w:ind w:left="4122" w:hanging="425"/>
      </w:pPr>
      <w:rPr>
        <w:rFonts w:hint="default"/>
        <w:lang w:val="sk-SK" w:eastAsia="en-US" w:bidi="ar-SA"/>
      </w:rPr>
    </w:lvl>
    <w:lvl w:ilvl="5">
      <w:numFmt w:val="bullet"/>
      <w:lvlText w:val="•"/>
      <w:lvlJc w:val="left"/>
      <w:pPr>
        <w:ind w:left="5022" w:hanging="425"/>
      </w:pPr>
      <w:rPr>
        <w:rFonts w:hint="default"/>
        <w:lang w:val="sk-SK" w:eastAsia="en-US" w:bidi="ar-SA"/>
      </w:rPr>
    </w:lvl>
    <w:lvl w:ilvl="6">
      <w:numFmt w:val="bullet"/>
      <w:lvlText w:val="•"/>
      <w:lvlJc w:val="left"/>
      <w:pPr>
        <w:ind w:left="5923" w:hanging="425"/>
      </w:pPr>
      <w:rPr>
        <w:rFonts w:hint="default"/>
        <w:lang w:val="sk-SK" w:eastAsia="en-US" w:bidi="ar-SA"/>
      </w:rPr>
    </w:lvl>
    <w:lvl w:ilvl="7">
      <w:numFmt w:val="bullet"/>
      <w:lvlText w:val="•"/>
      <w:lvlJc w:val="left"/>
      <w:pPr>
        <w:ind w:left="6824" w:hanging="425"/>
      </w:pPr>
      <w:rPr>
        <w:rFonts w:hint="default"/>
        <w:lang w:val="sk-SK" w:eastAsia="en-US" w:bidi="ar-SA"/>
      </w:rPr>
    </w:lvl>
    <w:lvl w:ilvl="8">
      <w:numFmt w:val="bullet"/>
      <w:lvlText w:val="•"/>
      <w:lvlJc w:val="left"/>
      <w:pPr>
        <w:ind w:left="7724" w:hanging="425"/>
      </w:pPr>
      <w:rPr>
        <w:rFonts w:hint="default"/>
        <w:lang w:val="sk-SK" w:eastAsia="en-US" w:bidi="ar-SA"/>
      </w:rPr>
    </w:lvl>
  </w:abstractNum>
  <w:abstractNum w:abstractNumId="21" w15:restartNumberingAfterBreak="0">
    <w:nsid w:val="4A5C7B33"/>
    <w:multiLevelType w:val="hybridMultilevel"/>
    <w:tmpl w:val="A8E271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4A6246D7"/>
    <w:multiLevelType w:val="hybridMultilevel"/>
    <w:tmpl w:val="3B941E3E"/>
    <w:lvl w:ilvl="0" w:tplc="041B000F">
      <w:start w:val="1"/>
      <w:numFmt w:val="decimal"/>
      <w:lvlText w:val="%1."/>
      <w:lvlJc w:val="left"/>
      <w:pPr>
        <w:ind w:left="720" w:hanging="360"/>
      </w:pPr>
    </w:lvl>
    <w:lvl w:ilvl="1" w:tplc="041B0015">
      <w:start w:val="1"/>
      <w:numFmt w:val="upp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75379C"/>
    <w:multiLevelType w:val="hybridMultilevel"/>
    <w:tmpl w:val="DA14F01C"/>
    <w:lvl w:ilvl="0" w:tplc="28C0C84C">
      <w:start w:val="1"/>
      <w:numFmt w:val="decimal"/>
      <w:lvlText w:val="%1."/>
      <w:lvlJc w:val="left"/>
      <w:pPr>
        <w:ind w:left="720" w:hanging="360"/>
      </w:pPr>
      <w:rPr>
        <w:rFonts w:ascii="Times New Roman" w:hAnsi="Times New Roman" w:cs="Times New Roman"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5D7024"/>
    <w:multiLevelType w:val="hybridMultilevel"/>
    <w:tmpl w:val="C8E80382"/>
    <w:lvl w:ilvl="0" w:tplc="D00024C6">
      <w:start w:val="1"/>
      <w:numFmt w:val="decimal"/>
      <w:lvlText w:val="%1."/>
      <w:lvlJc w:val="left"/>
      <w:pPr>
        <w:ind w:left="720" w:hanging="360"/>
      </w:pPr>
      <w:rPr>
        <w:i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897528"/>
    <w:multiLevelType w:val="multilevel"/>
    <w:tmpl w:val="B8C6F64E"/>
    <w:lvl w:ilvl="0">
      <w:start w:val="2"/>
      <w:numFmt w:val="decimal"/>
      <w:lvlText w:val="%1"/>
      <w:lvlJc w:val="left"/>
      <w:pPr>
        <w:ind w:left="990" w:hanging="852"/>
      </w:pPr>
      <w:rPr>
        <w:rFonts w:hint="default"/>
        <w:lang w:val="sk-SK" w:eastAsia="en-US" w:bidi="ar-SA"/>
      </w:rPr>
    </w:lvl>
    <w:lvl w:ilvl="1">
      <w:start w:val="1"/>
      <w:numFmt w:val="decimal"/>
      <w:lvlText w:val="%2."/>
      <w:lvlJc w:val="left"/>
      <w:pPr>
        <w:ind w:left="990" w:hanging="852"/>
      </w:pPr>
      <w:rPr>
        <w:rFonts w:hint="default"/>
        <w:b w:val="0"/>
        <w:lang w:val="sk-SK" w:eastAsia="en-US" w:bidi="ar-SA"/>
      </w:rPr>
    </w:lvl>
    <w:lvl w:ilvl="2">
      <w:start w:val="1"/>
      <w:numFmt w:val="decimal"/>
      <w:lvlText w:val="%1.%2.%3"/>
      <w:lvlJc w:val="left"/>
      <w:pPr>
        <w:ind w:left="990" w:hanging="852"/>
      </w:pPr>
      <w:rPr>
        <w:rFonts w:ascii="Times New Roman" w:eastAsia="Times New Roman" w:hAnsi="Times New Roman" w:cs="Times New Roman" w:hint="default"/>
        <w:b w:val="0"/>
        <w:bCs w:val="0"/>
        <w:i w:val="0"/>
        <w:iCs w:val="0"/>
        <w:w w:val="100"/>
        <w:sz w:val="24"/>
        <w:szCs w:val="24"/>
        <w:lang w:val="sk-SK" w:eastAsia="en-US" w:bidi="ar-SA"/>
      </w:rPr>
    </w:lvl>
    <w:lvl w:ilvl="3">
      <w:start w:val="1"/>
      <w:numFmt w:val="lowerLetter"/>
      <w:lvlText w:val="%4)"/>
      <w:lvlJc w:val="left"/>
      <w:pPr>
        <w:ind w:left="1415" w:hanging="425"/>
      </w:pPr>
      <w:rPr>
        <w:rFonts w:ascii="Times New Roman" w:eastAsia="Times New Roman" w:hAnsi="Times New Roman" w:cs="Times New Roman" w:hint="default"/>
        <w:b w:val="0"/>
        <w:bCs w:val="0"/>
        <w:i w:val="0"/>
        <w:iCs w:val="0"/>
        <w:color w:val="000000" w:themeColor="text1"/>
        <w:spacing w:val="-1"/>
        <w:w w:val="99"/>
        <w:sz w:val="24"/>
        <w:szCs w:val="24"/>
        <w:lang w:val="sk-SK" w:eastAsia="en-US" w:bidi="ar-SA"/>
      </w:rPr>
    </w:lvl>
    <w:lvl w:ilvl="4">
      <w:numFmt w:val="bullet"/>
      <w:lvlText w:val="•"/>
      <w:lvlJc w:val="left"/>
      <w:pPr>
        <w:ind w:left="4122" w:hanging="425"/>
      </w:pPr>
      <w:rPr>
        <w:rFonts w:hint="default"/>
        <w:lang w:val="sk-SK" w:eastAsia="en-US" w:bidi="ar-SA"/>
      </w:rPr>
    </w:lvl>
    <w:lvl w:ilvl="5">
      <w:numFmt w:val="bullet"/>
      <w:lvlText w:val="•"/>
      <w:lvlJc w:val="left"/>
      <w:pPr>
        <w:ind w:left="5022" w:hanging="425"/>
      </w:pPr>
      <w:rPr>
        <w:rFonts w:hint="default"/>
        <w:lang w:val="sk-SK" w:eastAsia="en-US" w:bidi="ar-SA"/>
      </w:rPr>
    </w:lvl>
    <w:lvl w:ilvl="6">
      <w:numFmt w:val="bullet"/>
      <w:lvlText w:val="•"/>
      <w:lvlJc w:val="left"/>
      <w:pPr>
        <w:ind w:left="5923" w:hanging="425"/>
      </w:pPr>
      <w:rPr>
        <w:rFonts w:hint="default"/>
        <w:lang w:val="sk-SK" w:eastAsia="en-US" w:bidi="ar-SA"/>
      </w:rPr>
    </w:lvl>
    <w:lvl w:ilvl="7">
      <w:numFmt w:val="bullet"/>
      <w:lvlText w:val="•"/>
      <w:lvlJc w:val="left"/>
      <w:pPr>
        <w:ind w:left="6824" w:hanging="425"/>
      </w:pPr>
      <w:rPr>
        <w:rFonts w:hint="default"/>
        <w:lang w:val="sk-SK" w:eastAsia="en-US" w:bidi="ar-SA"/>
      </w:rPr>
    </w:lvl>
    <w:lvl w:ilvl="8">
      <w:numFmt w:val="bullet"/>
      <w:lvlText w:val="•"/>
      <w:lvlJc w:val="left"/>
      <w:pPr>
        <w:ind w:left="7724" w:hanging="425"/>
      </w:pPr>
      <w:rPr>
        <w:rFonts w:hint="default"/>
        <w:lang w:val="sk-SK" w:eastAsia="en-US" w:bidi="ar-SA"/>
      </w:rPr>
    </w:lvl>
  </w:abstractNum>
  <w:abstractNum w:abstractNumId="26" w15:restartNumberingAfterBreak="0">
    <w:nsid w:val="514512FC"/>
    <w:multiLevelType w:val="hybridMultilevel"/>
    <w:tmpl w:val="7DE06D0A"/>
    <w:lvl w:ilvl="0" w:tplc="9A9A9B34">
      <w:start w:val="1"/>
      <w:numFmt w:val="decimal"/>
      <w:lvlText w:val="%1."/>
      <w:lvlJc w:val="left"/>
      <w:pPr>
        <w:ind w:left="720" w:hanging="360"/>
      </w:pPr>
      <w:rPr>
        <w:rFonts w:ascii="Times New Roman" w:hAnsi="Times New Roman" w:cs="Times New Roman"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4A4011"/>
    <w:multiLevelType w:val="hybridMultilevel"/>
    <w:tmpl w:val="BD46D6E0"/>
    <w:lvl w:ilvl="0" w:tplc="DEDAE23A">
      <w:start w:val="1"/>
      <w:numFmt w:val="decimal"/>
      <w:lvlText w:val="%1."/>
      <w:lvlJc w:val="left"/>
      <w:pPr>
        <w:ind w:left="720" w:hanging="360"/>
      </w:pPr>
      <w:rPr>
        <w:rFonts w:ascii="Times New Roman" w:hAnsi="Times New Roman" w:cs="Times New Roman"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DC0988"/>
    <w:multiLevelType w:val="hybridMultilevel"/>
    <w:tmpl w:val="01B2618C"/>
    <w:lvl w:ilvl="0" w:tplc="D00024C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DA20EC"/>
    <w:multiLevelType w:val="hybridMultilevel"/>
    <w:tmpl w:val="7ACA1A80"/>
    <w:lvl w:ilvl="0" w:tplc="041B0017">
      <w:start w:val="1"/>
      <w:numFmt w:val="lowerLetter"/>
      <w:lvlText w:val="%1)"/>
      <w:lvlJc w:val="left"/>
      <w:pPr>
        <w:ind w:left="1776" w:hanging="360"/>
      </w:pPr>
      <w:rPr>
        <w:rFont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0" w15:restartNumberingAfterBreak="0">
    <w:nsid w:val="644A3589"/>
    <w:multiLevelType w:val="hybridMultilevel"/>
    <w:tmpl w:val="10CCC740"/>
    <w:lvl w:ilvl="0" w:tplc="0FEA0272">
      <w:start w:val="1"/>
      <w:numFmt w:val="decimal"/>
      <w:lvlText w:val="%1."/>
      <w:lvlJc w:val="left"/>
      <w:pPr>
        <w:ind w:left="720" w:hanging="360"/>
      </w:pPr>
      <w:rPr>
        <w:rFonts w:ascii="Arial" w:hAnsi="Arial" w:cs="Arial" w:hint="default"/>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5E561DC"/>
    <w:multiLevelType w:val="hybridMultilevel"/>
    <w:tmpl w:val="FB048CE4"/>
    <w:lvl w:ilvl="0" w:tplc="0FEA0272">
      <w:start w:val="1"/>
      <w:numFmt w:val="decimal"/>
      <w:lvlText w:val="%1."/>
      <w:lvlJc w:val="left"/>
      <w:pPr>
        <w:ind w:left="720" w:hanging="360"/>
      </w:pPr>
      <w:rPr>
        <w:rFonts w:ascii="Arial" w:hAnsi="Arial" w:cs="Arial" w:hint="default"/>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E1614B"/>
    <w:multiLevelType w:val="hybridMultilevel"/>
    <w:tmpl w:val="9730A9FC"/>
    <w:lvl w:ilvl="0" w:tplc="0FEA0272">
      <w:start w:val="1"/>
      <w:numFmt w:val="decimal"/>
      <w:lvlText w:val="%1."/>
      <w:lvlJc w:val="left"/>
      <w:pPr>
        <w:ind w:left="720" w:hanging="360"/>
      </w:pPr>
      <w:rPr>
        <w:rFonts w:ascii="Arial" w:hAnsi="Arial" w:cs="Arial" w:hint="default"/>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30740C"/>
    <w:multiLevelType w:val="hybridMultilevel"/>
    <w:tmpl w:val="872C26FC"/>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4" w15:restartNumberingAfterBreak="0">
    <w:nsid w:val="6A9B0894"/>
    <w:multiLevelType w:val="hybridMultilevel"/>
    <w:tmpl w:val="ACF4860E"/>
    <w:lvl w:ilvl="0" w:tplc="D00024C6">
      <w:start w:val="1"/>
      <w:numFmt w:val="decimal"/>
      <w:lvlText w:val="%1."/>
      <w:lvlJc w:val="left"/>
      <w:pPr>
        <w:ind w:left="720" w:hanging="360"/>
      </w:pPr>
      <w:rPr>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DC717A"/>
    <w:multiLevelType w:val="hybridMultilevel"/>
    <w:tmpl w:val="4A70FBB2"/>
    <w:lvl w:ilvl="0" w:tplc="0FEA0272">
      <w:start w:val="1"/>
      <w:numFmt w:val="decimal"/>
      <w:lvlText w:val="%1."/>
      <w:lvlJc w:val="left"/>
      <w:pPr>
        <w:ind w:left="720" w:hanging="360"/>
      </w:pPr>
      <w:rPr>
        <w:rFonts w:ascii="Arial" w:hAnsi="Arial" w:cs="Arial" w:hint="default"/>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1A05269"/>
    <w:multiLevelType w:val="hybridMultilevel"/>
    <w:tmpl w:val="B7E08C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B13637A"/>
    <w:multiLevelType w:val="hybridMultilevel"/>
    <w:tmpl w:val="36B2A1DA"/>
    <w:lvl w:ilvl="0" w:tplc="B3122876">
      <w:start w:val="1"/>
      <w:numFmt w:val="decimal"/>
      <w:lvlText w:val="%1."/>
      <w:lvlJc w:val="left"/>
      <w:pPr>
        <w:ind w:left="720" w:hanging="360"/>
      </w:pPr>
      <w:rPr>
        <w:rFonts w:ascii="Times New Roman" w:hAnsi="Times New Roman" w:cs="Times New Roman"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DA77FE"/>
    <w:multiLevelType w:val="hybridMultilevel"/>
    <w:tmpl w:val="836E756A"/>
    <w:lvl w:ilvl="0" w:tplc="D00024C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EB5B7D"/>
    <w:multiLevelType w:val="hybridMultilevel"/>
    <w:tmpl w:val="4B16F060"/>
    <w:lvl w:ilvl="0" w:tplc="0FEA0272">
      <w:start w:val="1"/>
      <w:numFmt w:val="decimal"/>
      <w:lvlText w:val="%1."/>
      <w:lvlJc w:val="left"/>
      <w:pPr>
        <w:ind w:left="720" w:hanging="360"/>
      </w:pPr>
      <w:rPr>
        <w:rFonts w:ascii="Arial" w:hAnsi="Arial" w:cs="Arial" w:hint="default"/>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7"/>
  </w:num>
  <w:num w:numId="3">
    <w:abstractNumId w:val="28"/>
  </w:num>
  <w:num w:numId="4">
    <w:abstractNumId w:val="18"/>
  </w:num>
  <w:num w:numId="5">
    <w:abstractNumId w:val="27"/>
  </w:num>
  <w:num w:numId="6">
    <w:abstractNumId w:val="17"/>
  </w:num>
  <w:num w:numId="7">
    <w:abstractNumId w:val="14"/>
  </w:num>
  <w:num w:numId="8">
    <w:abstractNumId w:val="15"/>
  </w:num>
  <w:num w:numId="9">
    <w:abstractNumId w:val="11"/>
  </w:num>
  <w:num w:numId="10">
    <w:abstractNumId w:val="9"/>
  </w:num>
  <w:num w:numId="11">
    <w:abstractNumId w:val="23"/>
  </w:num>
  <w:num w:numId="12">
    <w:abstractNumId w:val="31"/>
  </w:num>
  <w:num w:numId="13">
    <w:abstractNumId w:val="26"/>
  </w:num>
  <w:num w:numId="14">
    <w:abstractNumId w:val="12"/>
  </w:num>
  <w:num w:numId="15">
    <w:abstractNumId w:val="2"/>
  </w:num>
  <w:num w:numId="16">
    <w:abstractNumId w:val="0"/>
  </w:num>
  <w:num w:numId="17">
    <w:abstractNumId w:val="20"/>
  </w:num>
  <w:num w:numId="18">
    <w:abstractNumId w:val="34"/>
  </w:num>
  <w:num w:numId="19">
    <w:abstractNumId w:val="24"/>
  </w:num>
  <w:num w:numId="20">
    <w:abstractNumId w:val="32"/>
  </w:num>
  <w:num w:numId="21">
    <w:abstractNumId w:val="35"/>
  </w:num>
  <w:num w:numId="22">
    <w:abstractNumId w:val="30"/>
  </w:num>
  <w:num w:numId="23">
    <w:abstractNumId w:val="22"/>
  </w:num>
  <w:num w:numId="24">
    <w:abstractNumId w:val="29"/>
  </w:num>
  <w:num w:numId="25">
    <w:abstractNumId w:val="8"/>
  </w:num>
  <w:num w:numId="26">
    <w:abstractNumId w:val="19"/>
  </w:num>
  <w:num w:numId="27">
    <w:abstractNumId w:val="21"/>
  </w:num>
  <w:num w:numId="28">
    <w:abstractNumId w:val="33"/>
  </w:num>
  <w:num w:numId="29">
    <w:abstractNumId w:val="4"/>
  </w:num>
  <w:num w:numId="30">
    <w:abstractNumId w:val="16"/>
  </w:num>
  <w:num w:numId="31">
    <w:abstractNumId w:val="1"/>
  </w:num>
  <w:num w:numId="32">
    <w:abstractNumId w:val="25"/>
  </w:num>
  <w:num w:numId="33">
    <w:abstractNumId w:val="39"/>
  </w:num>
  <w:num w:numId="34">
    <w:abstractNumId w:val="10"/>
  </w:num>
  <w:num w:numId="35">
    <w:abstractNumId w:val="6"/>
  </w:num>
  <w:num w:numId="36">
    <w:abstractNumId w:val="3"/>
  </w:num>
  <w:num w:numId="37">
    <w:abstractNumId w:val="13"/>
  </w:num>
  <w:num w:numId="38">
    <w:abstractNumId w:val="36"/>
  </w:num>
  <w:num w:numId="39">
    <w:abstractNumId w:val="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qY6PKf7aUBoenUz4Vno0ZaLlsc8MspB7zBGPJJgw1AOKwMJ0itydpJ+VCJflDW3A56xdDE4iajCK3HUOfcEgg==" w:salt="3BIneAb5aoW60RAmuegf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E9"/>
    <w:rsid w:val="0001635B"/>
    <w:rsid w:val="00020D3C"/>
    <w:rsid w:val="00044C72"/>
    <w:rsid w:val="00047491"/>
    <w:rsid w:val="000503D6"/>
    <w:rsid w:val="00053F8E"/>
    <w:rsid w:val="00055451"/>
    <w:rsid w:val="000A39CA"/>
    <w:rsid w:val="000A6C2D"/>
    <w:rsid w:val="000B577F"/>
    <w:rsid w:val="000E1188"/>
    <w:rsid w:val="000E5077"/>
    <w:rsid w:val="000F7748"/>
    <w:rsid w:val="00103CED"/>
    <w:rsid w:val="00107629"/>
    <w:rsid w:val="0011387C"/>
    <w:rsid w:val="00116079"/>
    <w:rsid w:val="001214D2"/>
    <w:rsid w:val="00133022"/>
    <w:rsid w:val="00136FC5"/>
    <w:rsid w:val="001662DF"/>
    <w:rsid w:val="00174028"/>
    <w:rsid w:val="001757F7"/>
    <w:rsid w:val="00184852"/>
    <w:rsid w:val="001B1EC4"/>
    <w:rsid w:val="001B4D55"/>
    <w:rsid w:val="001D4953"/>
    <w:rsid w:val="001D5634"/>
    <w:rsid w:val="001D6D2C"/>
    <w:rsid w:val="001E6FE9"/>
    <w:rsid w:val="001F06A0"/>
    <w:rsid w:val="00200254"/>
    <w:rsid w:val="002116B7"/>
    <w:rsid w:val="00240448"/>
    <w:rsid w:val="00280EBC"/>
    <w:rsid w:val="002A1FBD"/>
    <w:rsid w:val="002A5C7E"/>
    <w:rsid w:val="002A7554"/>
    <w:rsid w:val="002A7D77"/>
    <w:rsid w:val="002B1A4D"/>
    <w:rsid w:val="002B590B"/>
    <w:rsid w:val="002B6644"/>
    <w:rsid w:val="002C015E"/>
    <w:rsid w:val="002C5E38"/>
    <w:rsid w:val="002C6AFC"/>
    <w:rsid w:val="002D5C6D"/>
    <w:rsid w:val="002D6DF3"/>
    <w:rsid w:val="002E1A4F"/>
    <w:rsid w:val="002E1C7C"/>
    <w:rsid w:val="002F4AE8"/>
    <w:rsid w:val="003153D6"/>
    <w:rsid w:val="00316C7F"/>
    <w:rsid w:val="003831D4"/>
    <w:rsid w:val="00391643"/>
    <w:rsid w:val="00395502"/>
    <w:rsid w:val="003A3996"/>
    <w:rsid w:val="003B270E"/>
    <w:rsid w:val="003C4F2C"/>
    <w:rsid w:val="003D399D"/>
    <w:rsid w:val="003D5328"/>
    <w:rsid w:val="003D61BC"/>
    <w:rsid w:val="003E2CAB"/>
    <w:rsid w:val="003F4FAE"/>
    <w:rsid w:val="00421935"/>
    <w:rsid w:val="00422626"/>
    <w:rsid w:val="00422E89"/>
    <w:rsid w:val="00436B6D"/>
    <w:rsid w:val="004412A2"/>
    <w:rsid w:val="00444FCE"/>
    <w:rsid w:val="00447B3D"/>
    <w:rsid w:val="004722C8"/>
    <w:rsid w:val="00477D00"/>
    <w:rsid w:val="00487288"/>
    <w:rsid w:val="00491A44"/>
    <w:rsid w:val="004A065E"/>
    <w:rsid w:val="004A53E9"/>
    <w:rsid w:val="004B19C9"/>
    <w:rsid w:val="004B5C1D"/>
    <w:rsid w:val="004C0E86"/>
    <w:rsid w:val="004C2CDD"/>
    <w:rsid w:val="004D174C"/>
    <w:rsid w:val="004E004B"/>
    <w:rsid w:val="004F67AE"/>
    <w:rsid w:val="005125A6"/>
    <w:rsid w:val="005143E6"/>
    <w:rsid w:val="005205DB"/>
    <w:rsid w:val="005208BB"/>
    <w:rsid w:val="0052599B"/>
    <w:rsid w:val="00531FA0"/>
    <w:rsid w:val="005413CF"/>
    <w:rsid w:val="00545402"/>
    <w:rsid w:val="00545B54"/>
    <w:rsid w:val="00566369"/>
    <w:rsid w:val="00574210"/>
    <w:rsid w:val="00584B6C"/>
    <w:rsid w:val="005A154E"/>
    <w:rsid w:val="005A20A2"/>
    <w:rsid w:val="005A2F5F"/>
    <w:rsid w:val="005B493D"/>
    <w:rsid w:val="005B7ECB"/>
    <w:rsid w:val="005C4873"/>
    <w:rsid w:val="005C71F6"/>
    <w:rsid w:val="005D1F9D"/>
    <w:rsid w:val="005F1CE0"/>
    <w:rsid w:val="005F2E7C"/>
    <w:rsid w:val="005F3F31"/>
    <w:rsid w:val="005F66FB"/>
    <w:rsid w:val="00600A8B"/>
    <w:rsid w:val="00623657"/>
    <w:rsid w:val="00632C6C"/>
    <w:rsid w:val="00634202"/>
    <w:rsid w:val="00656AE3"/>
    <w:rsid w:val="0068754B"/>
    <w:rsid w:val="00696322"/>
    <w:rsid w:val="00696A2D"/>
    <w:rsid w:val="006C0135"/>
    <w:rsid w:val="006D089C"/>
    <w:rsid w:val="006D268D"/>
    <w:rsid w:val="006E0B60"/>
    <w:rsid w:val="006E2CBA"/>
    <w:rsid w:val="006F01DF"/>
    <w:rsid w:val="006F4064"/>
    <w:rsid w:val="00710D00"/>
    <w:rsid w:val="00712653"/>
    <w:rsid w:val="00717FEE"/>
    <w:rsid w:val="007206CC"/>
    <w:rsid w:val="00731799"/>
    <w:rsid w:val="00734E0C"/>
    <w:rsid w:val="00735DB8"/>
    <w:rsid w:val="00751298"/>
    <w:rsid w:val="00774831"/>
    <w:rsid w:val="0077569E"/>
    <w:rsid w:val="007931A4"/>
    <w:rsid w:val="007A6CA2"/>
    <w:rsid w:val="007A74D4"/>
    <w:rsid w:val="007C4BE6"/>
    <w:rsid w:val="007C58EB"/>
    <w:rsid w:val="007F56E5"/>
    <w:rsid w:val="00800453"/>
    <w:rsid w:val="00843433"/>
    <w:rsid w:val="00844941"/>
    <w:rsid w:val="008532F9"/>
    <w:rsid w:val="0085630D"/>
    <w:rsid w:val="00865971"/>
    <w:rsid w:val="008867A6"/>
    <w:rsid w:val="00896E24"/>
    <w:rsid w:val="008B60EF"/>
    <w:rsid w:val="008C5ACD"/>
    <w:rsid w:val="008C7241"/>
    <w:rsid w:val="008F0F95"/>
    <w:rsid w:val="008F6503"/>
    <w:rsid w:val="009220FF"/>
    <w:rsid w:val="0092755A"/>
    <w:rsid w:val="009801D7"/>
    <w:rsid w:val="009905E2"/>
    <w:rsid w:val="00993382"/>
    <w:rsid w:val="009A7CA2"/>
    <w:rsid w:val="009B1671"/>
    <w:rsid w:val="009B2939"/>
    <w:rsid w:val="009B5E15"/>
    <w:rsid w:val="009C50F9"/>
    <w:rsid w:val="009D1202"/>
    <w:rsid w:val="009D572F"/>
    <w:rsid w:val="009E1D66"/>
    <w:rsid w:val="009E45A7"/>
    <w:rsid w:val="009E6F84"/>
    <w:rsid w:val="009E7EFE"/>
    <w:rsid w:val="00A05A83"/>
    <w:rsid w:val="00A06979"/>
    <w:rsid w:val="00A20664"/>
    <w:rsid w:val="00A30942"/>
    <w:rsid w:val="00A77662"/>
    <w:rsid w:val="00A860D1"/>
    <w:rsid w:val="00A91A82"/>
    <w:rsid w:val="00A93D35"/>
    <w:rsid w:val="00A93FC2"/>
    <w:rsid w:val="00A95180"/>
    <w:rsid w:val="00AA5BBA"/>
    <w:rsid w:val="00AB31D2"/>
    <w:rsid w:val="00AC13B7"/>
    <w:rsid w:val="00AD347E"/>
    <w:rsid w:val="00AD597C"/>
    <w:rsid w:val="00AE0709"/>
    <w:rsid w:val="00AE2B22"/>
    <w:rsid w:val="00AE2E1C"/>
    <w:rsid w:val="00AE4956"/>
    <w:rsid w:val="00B01D49"/>
    <w:rsid w:val="00B47B20"/>
    <w:rsid w:val="00B53851"/>
    <w:rsid w:val="00B56CB3"/>
    <w:rsid w:val="00B63AF6"/>
    <w:rsid w:val="00B65680"/>
    <w:rsid w:val="00BA5DFC"/>
    <w:rsid w:val="00BD0F94"/>
    <w:rsid w:val="00BD3AED"/>
    <w:rsid w:val="00BD5C4C"/>
    <w:rsid w:val="00BF407C"/>
    <w:rsid w:val="00BF4A7C"/>
    <w:rsid w:val="00C100F2"/>
    <w:rsid w:val="00C11D01"/>
    <w:rsid w:val="00C165EB"/>
    <w:rsid w:val="00C23B72"/>
    <w:rsid w:val="00C34AE3"/>
    <w:rsid w:val="00C36617"/>
    <w:rsid w:val="00C43916"/>
    <w:rsid w:val="00C51347"/>
    <w:rsid w:val="00C742A5"/>
    <w:rsid w:val="00C8592F"/>
    <w:rsid w:val="00C86460"/>
    <w:rsid w:val="00C87D21"/>
    <w:rsid w:val="00CB7FB0"/>
    <w:rsid w:val="00CC7B6E"/>
    <w:rsid w:val="00CD5EB4"/>
    <w:rsid w:val="00CD7C2A"/>
    <w:rsid w:val="00D264CF"/>
    <w:rsid w:val="00D37ACC"/>
    <w:rsid w:val="00D37CE2"/>
    <w:rsid w:val="00D42105"/>
    <w:rsid w:val="00D45B78"/>
    <w:rsid w:val="00D677C2"/>
    <w:rsid w:val="00D92AE2"/>
    <w:rsid w:val="00D9355A"/>
    <w:rsid w:val="00DA1D9A"/>
    <w:rsid w:val="00DA2D34"/>
    <w:rsid w:val="00DA709F"/>
    <w:rsid w:val="00DA7219"/>
    <w:rsid w:val="00DA7D64"/>
    <w:rsid w:val="00DC0830"/>
    <w:rsid w:val="00DC1768"/>
    <w:rsid w:val="00DC4718"/>
    <w:rsid w:val="00DD14EE"/>
    <w:rsid w:val="00DD1531"/>
    <w:rsid w:val="00DD5A45"/>
    <w:rsid w:val="00DF2BDC"/>
    <w:rsid w:val="00E073CA"/>
    <w:rsid w:val="00E12546"/>
    <w:rsid w:val="00E31E2A"/>
    <w:rsid w:val="00E32197"/>
    <w:rsid w:val="00E5597D"/>
    <w:rsid w:val="00E57F72"/>
    <w:rsid w:val="00E70DF9"/>
    <w:rsid w:val="00E73288"/>
    <w:rsid w:val="00E76295"/>
    <w:rsid w:val="00E83FC3"/>
    <w:rsid w:val="00F2465F"/>
    <w:rsid w:val="00F30563"/>
    <w:rsid w:val="00F34025"/>
    <w:rsid w:val="00F57311"/>
    <w:rsid w:val="00F72A67"/>
    <w:rsid w:val="00F90B2D"/>
    <w:rsid w:val="00FA394C"/>
    <w:rsid w:val="00FA3C19"/>
    <w:rsid w:val="00FC4BBD"/>
    <w:rsid w:val="00FD5F2E"/>
    <w:rsid w:val="00FF0C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8083F"/>
  <w15:chartTrackingRefBased/>
  <w15:docId w15:val="{E36184F2-4096-4B38-AFFC-ECF8CF0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6FE9"/>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uiPriority w:val="34"/>
    <w:qFormat/>
    <w:rsid w:val="00CB7FB0"/>
    <w:pPr>
      <w:ind w:left="720"/>
      <w:contextualSpacing/>
    </w:pPr>
  </w:style>
  <w:style w:type="character" w:styleId="Odkaznakomentr">
    <w:name w:val="annotation reference"/>
    <w:basedOn w:val="Predvolenpsmoodseku"/>
    <w:uiPriority w:val="99"/>
    <w:semiHidden/>
    <w:unhideWhenUsed/>
    <w:rsid w:val="0052599B"/>
    <w:rPr>
      <w:sz w:val="16"/>
      <w:szCs w:val="16"/>
    </w:rPr>
  </w:style>
  <w:style w:type="paragraph" w:styleId="Textkomentra">
    <w:name w:val="annotation text"/>
    <w:basedOn w:val="Normlny"/>
    <w:link w:val="TextkomentraChar"/>
    <w:uiPriority w:val="99"/>
    <w:unhideWhenUsed/>
    <w:rsid w:val="0052599B"/>
    <w:pPr>
      <w:spacing w:line="240" w:lineRule="auto"/>
    </w:pPr>
    <w:rPr>
      <w:sz w:val="20"/>
      <w:szCs w:val="20"/>
    </w:rPr>
  </w:style>
  <w:style w:type="character" w:customStyle="1" w:styleId="TextkomentraChar">
    <w:name w:val="Text komentára Char"/>
    <w:basedOn w:val="Predvolenpsmoodseku"/>
    <w:link w:val="Textkomentra"/>
    <w:uiPriority w:val="99"/>
    <w:rsid w:val="0052599B"/>
    <w:rPr>
      <w:sz w:val="20"/>
      <w:szCs w:val="20"/>
    </w:rPr>
  </w:style>
  <w:style w:type="paragraph" w:styleId="Predmetkomentra">
    <w:name w:val="annotation subject"/>
    <w:basedOn w:val="Textkomentra"/>
    <w:next w:val="Textkomentra"/>
    <w:link w:val="PredmetkomentraChar"/>
    <w:uiPriority w:val="99"/>
    <w:semiHidden/>
    <w:unhideWhenUsed/>
    <w:rsid w:val="0052599B"/>
    <w:rPr>
      <w:b/>
      <w:bCs/>
    </w:rPr>
  </w:style>
  <w:style w:type="character" w:customStyle="1" w:styleId="PredmetkomentraChar">
    <w:name w:val="Predmet komentára Char"/>
    <w:basedOn w:val="TextkomentraChar"/>
    <w:link w:val="Predmetkomentra"/>
    <w:uiPriority w:val="99"/>
    <w:semiHidden/>
    <w:rsid w:val="0052599B"/>
    <w:rPr>
      <w:b/>
      <w:bCs/>
      <w:sz w:val="20"/>
      <w:szCs w:val="20"/>
    </w:rPr>
  </w:style>
  <w:style w:type="paragraph" w:styleId="Textbubliny">
    <w:name w:val="Balloon Text"/>
    <w:basedOn w:val="Normlny"/>
    <w:link w:val="TextbublinyChar"/>
    <w:uiPriority w:val="99"/>
    <w:semiHidden/>
    <w:unhideWhenUsed/>
    <w:rsid w:val="005259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599B"/>
    <w:rPr>
      <w:rFonts w:ascii="Segoe UI" w:hAnsi="Segoe UI" w:cs="Segoe UI"/>
      <w:sz w:val="18"/>
      <w:szCs w:val="18"/>
    </w:rPr>
  </w:style>
  <w:style w:type="paragraph" w:styleId="Hlavika">
    <w:name w:val="header"/>
    <w:basedOn w:val="Normlny"/>
    <w:link w:val="HlavikaChar"/>
    <w:uiPriority w:val="99"/>
    <w:unhideWhenUsed/>
    <w:rsid w:val="00E83F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3FC3"/>
  </w:style>
  <w:style w:type="paragraph" w:styleId="Pta">
    <w:name w:val="footer"/>
    <w:basedOn w:val="Normlny"/>
    <w:link w:val="PtaChar"/>
    <w:uiPriority w:val="99"/>
    <w:unhideWhenUsed/>
    <w:rsid w:val="00E83FC3"/>
    <w:pPr>
      <w:tabs>
        <w:tab w:val="center" w:pos="4536"/>
        <w:tab w:val="right" w:pos="9072"/>
      </w:tabs>
      <w:spacing w:after="0" w:line="240" w:lineRule="auto"/>
    </w:pPr>
  </w:style>
  <w:style w:type="character" w:customStyle="1" w:styleId="PtaChar">
    <w:name w:val="Päta Char"/>
    <w:basedOn w:val="Predvolenpsmoodseku"/>
    <w:link w:val="Pta"/>
    <w:uiPriority w:val="99"/>
    <w:rsid w:val="00E83FC3"/>
  </w:style>
  <w:style w:type="character" w:styleId="Hypertextovprepojenie">
    <w:name w:val="Hyperlink"/>
    <w:basedOn w:val="Predvolenpsmoodseku"/>
    <w:uiPriority w:val="99"/>
    <w:unhideWhenUsed/>
    <w:rsid w:val="00103CED"/>
    <w:rPr>
      <w:color w:val="0563C1" w:themeColor="hyperlink"/>
      <w:u w:val="single"/>
    </w:rPr>
  </w:style>
  <w:style w:type="character" w:styleId="PouitHypertextovPrepojenie">
    <w:name w:val="FollowedHyperlink"/>
    <w:basedOn w:val="Predvolenpsmoodseku"/>
    <w:uiPriority w:val="99"/>
    <w:semiHidden/>
    <w:unhideWhenUsed/>
    <w:rsid w:val="00E073CA"/>
    <w:rPr>
      <w:color w:val="954F72" w:themeColor="followedHyperlink"/>
      <w:u w:val="single"/>
    </w:rPr>
  </w:style>
  <w:style w:type="paragraph" w:styleId="Textpoznmkypodiarou">
    <w:name w:val="footnote text"/>
    <w:basedOn w:val="Normlny"/>
    <w:link w:val="TextpoznmkypodiarouChar"/>
    <w:uiPriority w:val="99"/>
    <w:semiHidden/>
    <w:unhideWhenUsed/>
    <w:rsid w:val="00491A4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91A44"/>
    <w:rPr>
      <w:sz w:val="20"/>
      <w:szCs w:val="20"/>
    </w:rPr>
  </w:style>
  <w:style w:type="character" w:styleId="Odkaznapoznmkupodiarou">
    <w:name w:val="footnote reference"/>
    <w:basedOn w:val="Predvolenpsmoodseku"/>
    <w:uiPriority w:val="99"/>
    <w:semiHidden/>
    <w:unhideWhenUsed/>
    <w:rsid w:val="00491A44"/>
    <w:rPr>
      <w:vertAlign w:val="superscript"/>
    </w:rPr>
  </w:style>
  <w:style w:type="paragraph" w:styleId="Bezriadkovania">
    <w:name w:val="No Spacing"/>
    <w:uiPriority w:val="1"/>
    <w:qFormat/>
    <w:rsid w:val="00107629"/>
    <w:pPr>
      <w:spacing w:after="0" w:line="240" w:lineRule="auto"/>
    </w:pPr>
  </w:style>
  <w:style w:type="paragraph" w:styleId="Revzia">
    <w:name w:val="Revision"/>
    <w:hidden/>
    <w:uiPriority w:val="99"/>
    <w:semiHidden/>
    <w:rsid w:val="00B65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gar.org/wp-content/uploads/2022/05/ERGaR-CoO-Scheme-Rules_v1.2_clean.pdf"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ee18a4e-0cb1-45ad-95f0-b851df0c1a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802E818F2CE94189F5D5EF56B5C5E2" ma:contentTypeVersion="16" ma:contentTypeDescription="Umožňuje vytvoriť nový dokument." ma:contentTypeScope="" ma:versionID="20fdd0b5d32bb8e6356de5b95899525e">
  <xsd:schema xmlns:xsd="http://www.w3.org/2001/XMLSchema" xmlns:xs="http://www.w3.org/2001/XMLSchema" xmlns:p="http://schemas.microsoft.com/office/2006/metadata/properties" xmlns:ns3="eee18a4e-0cb1-45ad-95f0-b851df0c1a1c" xmlns:ns4="d45513b9-45e2-46e9-ae31-0ff799c84e12" targetNamespace="http://schemas.microsoft.com/office/2006/metadata/properties" ma:root="true" ma:fieldsID="141286d1d49695751ab2e89fd0a8e9b3" ns3:_="" ns4:_="">
    <xsd:import namespace="eee18a4e-0cb1-45ad-95f0-b851df0c1a1c"/>
    <xsd:import namespace="d45513b9-45e2-46e9-ae31-0ff799c84e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18a4e-0cb1-45ad-95f0-b851df0c1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513b9-45e2-46e9-ae31-0ff799c84e1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SharingHintHash" ma:index="18"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7EF7-E44C-459E-A04C-95BFA2B7E550}">
  <ds:schemaRefs>
    <ds:schemaRef ds:uri="http://schemas.microsoft.com/sharepoint/v3/contenttype/forms"/>
  </ds:schemaRefs>
</ds:datastoreItem>
</file>

<file path=customXml/itemProps2.xml><?xml version="1.0" encoding="utf-8"?>
<ds:datastoreItem xmlns:ds="http://schemas.openxmlformats.org/officeDocument/2006/customXml" ds:itemID="{B788F5A5-1FC6-4775-8392-CE508CAAB34C}">
  <ds:schemaRefs>
    <ds:schemaRef ds:uri="http://schemas.microsoft.com/office/2006/metadata/properties"/>
    <ds:schemaRef ds:uri="http://schemas.microsoft.com/office/infopath/2007/PartnerControls"/>
    <ds:schemaRef ds:uri="eee18a4e-0cb1-45ad-95f0-b851df0c1a1c"/>
  </ds:schemaRefs>
</ds:datastoreItem>
</file>

<file path=customXml/itemProps3.xml><?xml version="1.0" encoding="utf-8"?>
<ds:datastoreItem xmlns:ds="http://schemas.openxmlformats.org/officeDocument/2006/customXml" ds:itemID="{D646CAE9-DF69-4540-A84A-52ED3F71C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18a4e-0cb1-45ad-95f0-b851df0c1a1c"/>
    <ds:schemaRef ds:uri="d45513b9-45e2-46e9-ae31-0ff799c84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72ADF-D143-493A-ADC6-2362CF60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5698</Words>
  <Characters>32482</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SPP - distribúcia, a.s.</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Július Roth</dc:creator>
  <cp:keywords/>
  <dc:description/>
  <cp:lastModifiedBy>Mackovičová Nina</cp:lastModifiedBy>
  <cp:revision>11</cp:revision>
  <cp:lastPrinted>2023-05-19T07:19:00Z</cp:lastPrinted>
  <dcterms:created xsi:type="dcterms:W3CDTF">2024-04-23T11:53:00Z</dcterms:created>
  <dcterms:modified xsi:type="dcterms:W3CDTF">2025-02-12T10:10:00Z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2023-03-02T08:55:27Z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e6bebce2-ba4d-4e28-b919-acf2dfbc3601</vt:lpwstr>
  </property>
  <property fmtid="{D5CDD505-2E9C-101B-9397-08002B2CF9AE}" pid="8" name="MSIP_Label_d890c794-246a-4c70-b857-2df127989a79_ContentBits">
    <vt:lpwstr>0</vt:lpwstr>
  </property>
  <property fmtid="{D5CDD505-2E9C-101B-9397-08002B2CF9AE}" pid="9" name="ContentTypeId">
    <vt:lpwstr>0x01010079802E818F2CE94189F5D5EF56B5C5E2</vt:lpwstr>
  </property>
</Properties>
</file>