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57" w:rsidRDefault="00595C76" w:rsidP="00AC520F">
      <w:pPr>
        <w:pStyle w:val="Nadpis2"/>
        <w:numPr>
          <w:ilvl w:val="0"/>
          <w:numId w:val="0"/>
        </w:numPr>
        <w:jc w:val="center"/>
        <w:rPr>
          <w:rFonts w:ascii="Arial Narrow" w:eastAsia="Times New Roman" w:hAnsi="Arial Narrow"/>
          <w:b/>
          <w:sz w:val="24"/>
          <w:szCs w:val="24"/>
          <w:u w:val="none"/>
        </w:rPr>
      </w:pPr>
      <w:bookmarkStart w:id="0" w:name="_Toc412801599"/>
      <w:bookmarkStart w:id="1" w:name="_GoBack"/>
      <w:bookmarkEnd w:id="1"/>
      <w:r w:rsidRPr="005E0F2E">
        <w:rPr>
          <w:rFonts w:ascii="Arial Narrow" w:eastAsia="Times New Roman" w:hAnsi="Arial Narrow"/>
          <w:b/>
          <w:sz w:val="24"/>
          <w:szCs w:val="24"/>
        </w:rPr>
        <w:t xml:space="preserve">Zodpovedná osoba </w:t>
      </w:r>
      <w:r w:rsidR="00E927DB">
        <w:rPr>
          <w:rFonts w:ascii="Arial Narrow" w:eastAsia="Times New Roman" w:hAnsi="Arial Narrow"/>
          <w:b/>
          <w:sz w:val="24"/>
          <w:szCs w:val="24"/>
        </w:rPr>
        <w:t>a poučenie podľa § 10 ods. 5 zákona č. 54/2019 Z.z.</w:t>
      </w:r>
      <w:bookmarkEnd w:id="0"/>
    </w:p>
    <w:p w:rsidR="009E3EDE" w:rsidRPr="005E0F2E" w:rsidRDefault="00E927DB" w:rsidP="00595C76">
      <w:pPr>
        <w:pStyle w:val="Nadpis2"/>
        <w:numPr>
          <w:ilvl w:val="0"/>
          <w:numId w:val="0"/>
        </w:numPr>
        <w:rPr>
          <w:rFonts w:ascii="Arial Narrow" w:eastAsia="Times New Roman" w:hAnsi="Arial Narrow"/>
          <w:b/>
          <w:sz w:val="24"/>
          <w:szCs w:val="24"/>
          <w:u w:val="none"/>
        </w:rPr>
      </w:pPr>
      <w:r w:rsidRPr="00E927DB">
        <w:rPr>
          <w:rFonts w:ascii="Arial Narrow" w:eastAsia="Times New Roman" w:hAnsi="Arial Narrow"/>
          <w:b/>
          <w:sz w:val="24"/>
          <w:szCs w:val="24"/>
          <w:u w:val="none"/>
        </w:rPr>
        <w:t>o ochrane oznamovateľov protispoločenskej činnosti v znení neskorších predpisov</w:t>
      </w:r>
      <w:r>
        <w:rPr>
          <w:rFonts w:ascii="Arial Narrow" w:eastAsia="Times New Roman" w:hAnsi="Arial Narrow"/>
          <w:b/>
          <w:sz w:val="24"/>
          <w:szCs w:val="24"/>
          <w:u w:val="none"/>
        </w:rPr>
        <w:t xml:space="preserve"> (ďalej len „zákon o ochrane oznamovateľov“)</w:t>
      </w:r>
    </w:p>
    <w:p w:rsidR="00A04582" w:rsidRPr="005E0F2E" w:rsidRDefault="00E927DB" w:rsidP="00320A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Zákon o ochrane oznamovateľov</w:t>
      </w:r>
      <w:r w:rsidR="006A64F4">
        <w:rPr>
          <w:rFonts w:ascii="Arial Narrow" w:hAnsi="Arial Narrow"/>
          <w:sz w:val="24"/>
          <w:szCs w:val="24"/>
        </w:rPr>
        <w:t xml:space="preserve"> </w:t>
      </w:r>
      <w:r w:rsidR="00A8144D" w:rsidRPr="005E0F2E">
        <w:rPr>
          <w:rFonts w:ascii="Arial Narrow" w:hAnsi="Arial Narrow"/>
          <w:sz w:val="24"/>
          <w:szCs w:val="24"/>
        </w:rPr>
        <w:t xml:space="preserve">upravuje podmienky poskytovania ochrany osobám pred neoprávneným postihom v pracovnoprávnom vzťahu v súvislosti s oznamovaním kriminality alebo inej protispoločenskej činnosti a práva a povinnosti fyzických osôb a právnických osôb  pri oznamovaní protispoločenskej činnosti. </w:t>
      </w:r>
    </w:p>
    <w:p w:rsidR="00A8144D" w:rsidRPr="005E0F2E" w:rsidRDefault="00A8144D" w:rsidP="00320A73">
      <w:pPr>
        <w:jc w:val="both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Pre zamestnávateľa zo </w:t>
      </w:r>
      <w:r w:rsidR="006A64F4">
        <w:rPr>
          <w:rFonts w:ascii="Arial Narrow" w:hAnsi="Arial Narrow"/>
          <w:sz w:val="24"/>
          <w:szCs w:val="24"/>
        </w:rPr>
        <w:t>Zákona o ochrane oznamovateľov</w:t>
      </w:r>
      <w:r w:rsidR="006A64F4" w:rsidRPr="005E0F2E">
        <w:rPr>
          <w:rFonts w:ascii="Arial Narrow" w:hAnsi="Arial Narrow"/>
          <w:sz w:val="24"/>
          <w:szCs w:val="24"/>
        </w:rPr>
        <w:t xml:space="preserve"> </w:t>
      </w:r>
      <w:r w:rsidRPr="005E0F2E">
        <w:rPr>
          <w:rFonts w:ascii="Arial Narrow" w:hAnsi="Arial Narrow"/>
          <w:sz w:val="24"/>
          <w:szCs w:val="24"/>
        </w:rPr>
        <w:t xml:space="preserve">vyplýva povinnosť určiť </w:t>
      </w:r>
      <w:r w:rsidR="00A04582" w:rsidRPr="005E0F2E">
        <w:rPr>
          <w:rFonts w:ascii="Arial Narrow" w:hAnsi="Arial Narrow"/>
          <w:sz w:val="24"/>
          <w:szCs w:val="24"/>
        </w:rPr>
        <w:t xml:space="preserve">osobitnú organizačnú zložku alebo </w:t>
      </w:r>
      <w:r w:rsidRPr="005E0F2E">
        <w:rPr>
          <w:rFonts w:ascii="Arial Narrow" w:hAnsi="Arial Narrow"/>
          <w:sz w:val="24"/>
          <w:szCs w:val="24"/>
        </w:rPr>
        <w:t>zodpovednú osobu, ktorá plní úlohy zamestnávateľa</w:t>
      </w:r>
      <w:r w:rsidR="00A04582" w:rsidRPr="005E0F2E">
        <w:rPr>
          <w:rFonts w:ascii="Arial Narrow" w:hAnsi="Arial Narrow"/>
          <w:sz w:val="24"/>
          <w:szCs w:val="24"/>
        </w:rPr>
        <w:t xml:space="preserve"> v oblasti spôsobu podávania, prijímania,  preverovania a evidovania všetkých podnetov a oznámení o  protispoločenskej činnosti.</w:t>
      </w:r>
    </w:p>
    <w:p w:rsidR="00A8144D" w:rsidRPr="005E0F2E" w:rsidRDefault="00A8144D" w:rsidP="00320A73">
      <w:pPr>
        <w:jc w:val="both"/>
      </w:pPr>
    </w:p>
    <w:p w:rsidR="00595C76" w:rsidRPr="005E0F2E" w:rsidRDefault="00CA725C" w:rsidP="00320A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Oznamovateľ</w:t>
      </w:r>
      <w:r w:rsidR="00595C76" w:rsidRPr="005E0F2E">
        <w:rPr>
          <w:rFonts w:ascii="Arial Narrow" w:hAnsi="Arial Narrow"/>
          <w:sz w:val="24"/>
          <w:szCs w:val="24"/>
        </w:rPr>
        <w:t>, ktorý má informácie o neželanom konaní</w:t>
      </w:r>
      <w:r w:rsidR="005208F4" w:rsidRPr="005E0F2E">
        <w:rPr>
          <w:rFonts w:ascii="Arial Narrow" w:hAnsi="Arial Narrow"/>
          <w:sz w:val="24"/>
          <w:szCs w:val="24"/>
        </w:rPr>
        <w:t xml:space="preserve"> alebo chce podať </w:t>
      </w:r>
      <w:r w:rsidR="003964EB" w:rsidRPr="005E0F2E">
        <w:rPr>
          <w:rFonts w:ascii="Arial Narrow" w:hAnsi="Arial Narrow"/>
          <w:sz w:val="24"/>
          <w:szCs w:val="24"/>
        </w:rPr>
        <w:t>oznámenie</w:t>
      </w:r>
      <w:r w:rsidR="005208F4" w:rsidRPr="005E0F2E">
        <w:rPr>
          <w:rFonts w:ascii="Arial Narrow" w:hAnsi="Arial Narrow"/>
          <w:sz w:val="24"/>
          <w:szCs w:val="24"/>
        </w:rPr>
        <w:t xml:space="preserve"> o  protispoločenskej činnosti</w:t>
      </w:r>
      <w:r w:rsidR="00320A73" w:rsidRPr="005E0F2E">
        <w:rPr>
          <w:rFonts w:ascii="Arial Narrow" w:hAnsi="Arial Narrow"/>
          <w:sz w:val="24"/>
          <w:szCs w:val="24"/>
        </w:rPr>
        <w:t>,</w:t>
      </w:r>
      <w:r w:rsidR="005208F4" w:rsidRPr="005E0F2E">
        <w:rPr>
          <w:rFonts w:ascii="Arial Narrow" w:hAnsi="Arial Narrow"/>
          <w:sz w:val="24"/>
          <w:szCs w:val="24"/>
        </w:rPr>
        <w:t xml:space="preserve"> </w:t>
      </w:r>
      <w:r w:rsidR="00595C76" w:rsidRPr="005E0F2E">
        <w:rPr>
          <w:rFonts w:ascii="Arial Narrow" w:hAnsi="Arial Narrow"/>
          <w:sz w:val="24"/>
          <w:szCs w:val="24"/>
        </w:rPr>
        <w:t>môže poskytnúť tieto informácie prostredníctvom jedného z nasledujúcich komunikačných kanálov</w:t>
      </w:r>
      <w:r>
        <w:rPr>
          <w:rFonts w:ascii="Arial Narrow" w:hAnsi="Arial Narrow"/>
          <w:sz w:val="24"/>
          <w:szCs w:val="24"/>
        </w:rPr>
        <w:t xml:space="preserve"> SPP-distribúcia, a.s.</w:t>
      </w:r>
      <w:r w:rsidR="00595C76" w:rsidRPr="005E0F2E">
        <w:rPr>
          <w:rFonts w:ascii="Arial Narrow" w:hAnsi="Arial Narrow"/>
          <w:sz w:val="24"/>
          <w:szCs w:val="24"/>
        </w:rPr>
        <w:t>:</w:t>
      </w:r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2" w:name="_Toc183409290"/>
      <w:bookmarkStart w:id="3" w:name="_Toc184714740"/>
      <w:bookmarkEnd w:id="2"/>
      <w:bookmarkEnd w:id="3"/>
    </w:p>
    <w:p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i/>
          <w:iC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E-mailová adresa: </w:t>
      </w:r>
      <w:r w:rsidRPr="005E0F2E">
        <w:rPr>
          <w:rFonts w:ascii="Arial Narrow" w:hAnsi="Arial Narrow"/>
          <w:i/>
          <w:iCs/>
          <w:sz w:val="24"/>
          <w:szCs w:val="24"/>
        </w:rPr>
        <w:t> </w:t>
      </w:r>
      <w:r w:rsidRPr="005E0F2E">
        <w:rPr>
          <w:rStyle w:val="Hypertextovprepojenie"/>
          <w:rFonts w:ascii="Arial Narrow" w:hAnsi="Arial Narrow"/>
          <w:b/>
          <w:bCs/>
          <w:color w:val="auto"/>
          <w:sz w:val="24"/>
          <w:szCs w:val="24"/>
        </w:rPr>
        <w:t>vase.</w:t>
      </w:r>
      <w:hyperlink r:id="rId7" w:history="1">
        <w:r w:rsidRPr="005E0F2E">
          <w:rPr>
            <w:rStyle w:val="Hypertextovprepojenie"/>
            <w:rFonts w:ascii="Arial Narrow" w:hAnsi="Arial Narrow"/>
            <w:b/>
            <w:bCs/>
            <w:color w:val="auto"/>
            <w:sz w:val="24"/>
            <w:szCs w:val="24"/>
          </w:rPr>
          <w:t>podnety@spp-distribucia.sk</w:t>
        </w:r>
      </w:hyperlink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4" w:name="_Toc183409291"/>
      <w:bookmarkStart w:id="5" w:name="_Toc184714741"/>
      <w:bookmarkEnd w:id="4"/>
      <w:bookmarkEnd w:id="5"/>
    </w:p>
    <w:p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i/>
          <w:iCs/>
          <w:cap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Hot line</w:t>
      </w:r>
      <w:r w:rsidRPr="005E0F2E">
        <w:rPr>
          <w:rFonts w:ascii="Arial Narrow" w:hAnsi="Arial Narrow"/>
          <w:i/>
          <w:iCs/>
          <w:sz w:val="24"/>
          <w:szCs w:val="24"/>
        </w:rPr>
        <w:t xml:space="preserve"> : </w:t>
      </w:r>
      <w:r w:rsidR="00A652AB" w:rsidRPr="00A652AB">
        <w:rPr>
          <w:rFonts w:ascii="Arial Narrow" w:hAnsi="Arial Narrow"/>
          <w:b/>
          <w:bCs/>
          <w:sz w:val="24"/>
          <w:szCs w:val="24"/>
        </w:rPr>
        <w:t>+421 2 2040 2022</w:t>
      </w:r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6" w:name="_Toc183409292"/>
      <w:bookmarkStart w:id="7" w:name="_Toc184714742"/>
      <w:bookmarkEnd w:id="6"/>
      <w:bookmarkEnd w:id="7"/>
    </w:p>
    <w:p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Bezplatné telefónne číslo:  </w:t>
      </w:r>
      <w:r w:rsidRPr="005E0F2E">
        <w:rPr>
          <w:rFonts w:ascii="Arial Narrow" w:hAnsi="Arial Narrow"/>
          <w:b/>
          <w:bCs/>
          <w:sz w:val="24"/>
          <w:szCs w:val="24"/>
        </w:rPr>
        <w:t>0800 101 909</w:t>
      </w:r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  <w:bookmarkStart w:id="8" w:name="_Toc184714743"/>
      <w:bookmarkStart w:id="9" w:name="_Toc183409293"/>
      <w:bookmarkEnd w:id="8"/>
      <w:bookmarkEnd w:id="9"/>
    </w:p>
    <w:p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cap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POŠTOVÁ SCHRÁNKA</w:t>
      </w:r>
    </w:p>
    <w:p w:rsidR="00595C76" w:rsidRPr="005E0F2E" w:rsidRDefault="00595C76" w:rsidP="00595C76">
      <w:pPr>
        <w:ind w:firstLine="708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Písomné podania budú odoslané doporučenou poštou “Do vlastných rúk” na adresu: </w:t>
      </w:r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</w:p>
    <w:p w:rsidR="00595C76" w:rsidRPr="005E0F2E" w:rsidRDefault="00595C76" w:rsidP="00595C76">
      <w:pPr>
        <w:numPr>
          <w:ilvl w:val="2"/>
          <w:numId w:val="3"/>
        </w:numPr>
        <w:overflowPunct w:val="0"/>
        <w:autoSpaceDE w:val="0"/>
        <w:autoSpaceDN w:val="0"/>
        <w:ind w:left="1276" w:hanging="709"/>
        <w:jc w:val="both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SPP – distribúcia, a.s.</w:t>
      </w:r>
    </w:p>
    <w:p w:rsidR="00595C76" w:rsidRPr="005E0F2E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             </w:t>
      </w:r>
      <w:r w:rsidRPr="005E0F2E">
        <w:rPr>
          <w:rFonts w:ascii="Arial Narrow" w:hAnsi="Arial Narrow"/>
          <w:b/>
          <w:sz w:val="24"/>
          <w:szCs w:val="24"/>
        </w:rPr>
        <w:t>Zamestnanec poverený dohľadom na etikou</w:t>
      </w:r>
      <w:r w:rsidRPr="005E0F2E">
        <w:rPr>
          <w:rFonts w:ascii="Arial Narrow" w:hAnsi="Arial Narrow"/>
          <w:sz w:val="24"/>
          <w:szCs w:val="24"/>
        </w:rPr>
        <w:t xml:space="preserve"> - dôverné!</w:t>
      </w:r>
    </w:p>
    <w:p w:rsidR="00595C76" w:rsidRPr="005E0F2E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             Mlynské nivy 44/b</w:t>
      </w:r>
    </w:p>
    <w:p w:rsidR="00595C76" w:rsidRPr="005E0F2E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             825 11 Bratislava</w:t>
      </w:r>
    </w:p>
    <w:p w:rsidR="00595C76" w:rsidRPr="005E0F2E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</w:p>
    <w:p w:rsidR="00595C76" w:rsidRPr="005E0F2E" w:rsidRDefault="00595C76" w:rsidP="00595C76">
      <w:pPr>
        <w:numPr>
          <w:ilvl w:val="2"/>
          <w:numId w:val="3"/>
        </w:numPr>
        <w:overflowPunct w:val="0"/>
        <w:autoSpaceDE w:val="0"/>
        <w:autoSpaceDN w:val="0"/>
        <w:ind w:left="1276" w:hanging="709"/>
        <w:jc w:val="both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SPP – distribúcia, a.s.</w:t>
      </w:r>
    </w:p>
    <w:p w:rsidR="00595C76" w:rsidRPr="005E0F2E" w:rsidRDefault="00595C76" w:rsidP="00595C76">
      <w:pPr>
        <w:ind w:left="1276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b/>
          <w:sz w:val="24"/>
          <w:szCs w:val="24"/>
        </w:rPr>
        <w:t>Zodpovedná osoba za vnútorný systém vybavovania podnetov</w:t>
      </w:r>
      <w:r w:rsidRPr="005E0F2E">
        <w:rPr>
          <w:rFonts w:ascii="Arial Narrow" w:hAnsi="Arial Narrow"/>
          <w:sz w:val="24"/>
          <w:szCs w:val="24"/>
        </w:rPr>
        <w:t xml:space="preserve"> - dôverné!</w:t>
      </w:r>
    </w:p>
    <w:p w:rsidR="00595C76" w:rsidRPr="005E0F2E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             Mlynské nivy 44/b</w:t>
      </w:r>
    </w:p>
    <w:p w:rsidR="00595C76" w:rsidRPr="005E0F2E" w:rsidRDefault="00595C76" w:rsidP="00595C76">
      <w:pPr>
        <w:ind w:left="1276" w:hanging="709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             825 11 Bratislava</w:t>
      </w:r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</w:p>
    <w:p w:rsidR="00595C76" w:rsidRPr="005E0F2E" w:rsidRDefault="00595C76" w:rsidP="00595C76">
      <w:pPr>
        <w:pStyle w:val="Odsekzoznamu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Kontakty:</w:t>
      </w:r>
    </w:p>
    <w:p w:rsidR="00595C76" w:rsidRPr="005E0F2E" w:rsidRDefault="00595C76" w:rsidP="00595C76">
      <w:pPr>
        <w:pStyle w:val="Odsekzoznamu"/>
        <w:rPr>
          <w:rFonts w:ascii="Arial Narrow" w:hAnsi="Arial Narrow"/>
          <w:sz w:val="24"/>
          <w:szCs w:val="24"/>
        </w:rPr>
      </w:pPr>
    </w:p>
    <w:p w:rsidR="00595C76" w:rsidRPr="005E0F2E" w:rsidRDefault="00595C76" w:rsidP="00595C76">
      <w:pPr>
        <w:ind w:firstLine="708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a) Zamestnanec poverený dohľadom na etikou:</w:t>
      </w:r>
    </w:p>
    <w:p w:rsidR="00595C76" w:rsidRPr="005E0F2E" w:rsidRDefault="00595C76" w:rsidP="00595C76">
      <w:pPr>
        <w:rPr>
          <w:rFonts w:ascii="Arial Narrow" w:hAnsi="Arial Narrow"/>
          <w:b/>
          <w:bCs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>                        </w:t>
      </w:r>
      <w:r w:rsidRPr="005E0F2E">
        <w:rPr>
          <w:rFonts w:ascii="Arial Narrow" w:hAnsi="Arial Narrow"/>
          <w:b/>
          <w:bCs/>
          <w:sz w:val="24"/>
          <w:szCs w:val="24"/>
        </w:rPr>
        <w:t xml:space="preserve">Ing. Marián Sanitra  </w:t>
      </w:r>
      <w:r w:rsidR="00A652AB" w:rsidRPr="00A652AB">
        <w:rPr>
          <w:rFonts w:ascii="Arial Narrow" w:hAnsi="Arial Narrow"/>
          <w:b/>
          <w:bCs/>
          <w:sz w:val="24"/>
          <w:szCs w:val="24"/>
        </w:rPr>
        <w:t>+421 2 2040</w:t>
      </w:r>
      <w:r w:rsidR="00A652AB">
        <w:rPr>
          <w:rFonts w:ascii="Arial Narrow" w:hAnsi="Arial Narrow"/>
          <w:b/>
          <w:bCs/>
          <w:sz w:val="24"/>
          <w:szCs w:val="24"/>
        </w:rPr>
        <w:t xml:space="preserve"> </w:t>
      </w:r>
      <w:r w:rsidR="00A652AB" w:rsidRPr="00A652AB">
        <w:rPr>
          <w:rFonts w:ascii="Arial Narrow" w:hAnsi="Arial Narrow"/>
          <w:b/>
          <w:bCs/>
          <w:sz w:val="24"/>
          <w:szCs w:val="24"/>
        </w:rPr>
        <w:t>2143</w:t>
      </w:r>
      <w:r w:rsidRPr="005E0F2E">
        <w:rPr>
          <w:rFonts w:ascii="Arial Narrow" w:hAnsi="Arial Narrow"/>
          <w:b/>
          <w:bCs/>
          <w:sz w:val="24"/>
          <w:szCs w:val="24"/>
        </w:rPr>
        <w:t>, 0905 328 516</w:t>
      </w:r>
    </w:p>
    <w:p w:rsidR="00595C76" w:rsidRPr="005E0F2E" w:rsidRDefault="00595C76" w:rsidP="00595C76">
      <w:pPr>
        <w:rPr>
          <w:rFonts w:ascii="Arial Narrow" w:hAnsi="Arial Narrow"/>
          <w:sz w:val="24"/>
          <w:szCs w:val="24"/>
        </w:rPr>
      </w:pPr>
    </w:p>
    <w:p w:rsidR="00595C76" w:rsidRPr="005E0F2E" w:rsidRDefault="00595C76" w:rsidP="00595C76">
      <w:pPr>
        <w:ind w:left="220" w:firstLine="488"/>
        <w:rPr>
          <w:rFonts w:ascii="Arial Narrow" w:hAnsi="Arial Narrow"/>
          <w:sz w:val="24"/>
          <w:szCs w:val="24"/>
        </w:rPr>
      </w:pPr>
      <w:r w:rsidRPr="005E0F2E">
        <w:rPr>
          <w:rFonts w:ascii="Arial Narrow" w:hAnsi="Arial Narrow"/>
          <w:sz w:val="24"/>
          <w:szCs w:val="24"/>
        </w:rPr>
        <w:t xml:space="preserve">b) Zodpovedná osoba za vnútorný systém vybavovania podnetov: </w:t>
      </w:r>
    </w:p>
    <w:p w:rsidR="00595C76" w:rsidRPr="00CE7917" w:rsidRDefault="00595C76" w:rsidP="00595C76">
      <w:pPr>
        <w:ind w:left="928"/>
        <w:rPr>
          <w:rFonts w:ascii="Arial Narrow" w:hAnsi="Arial Narrow"/>
          <w:b/>
          <w:bCs/>
          <w:sz w:val="24"/>
          <w:szCs w:val="24"/>
        </w:rPr>
      </w:pPr>
      <w:r w:rsidRPr="00CE7917">
        <w:rPr>
          <w:rFonts w:ascii="Arial Narrow" w:hAnsi="Arial Narrow"/>
          <w:sz w:val="24"/>
          <w:szCs w:val="24"/>
        </w:rPr>
        <w:t>       </w:t>
      </w:r>
      <w:r w:rsidR="00B10DE0">
        <w:rPr>
          <w:rFonts w:ascii="Arial Narrow" w:hAnsi="Arial Narrow"/>
          <w:b/>
          <w:bCs/>
          <w:sz w:val="24"/>
          <w:szCs w:val="24"/>
        </w:rPr>
        <w:t>JUDr</w:t>
      </w:r>
      <w:r w:rsidRPr="00CE7917">
        <w:rPr>
          <w:rFonts w:ascii="Arial Narrow" w:hAnsi="Arial Narrow"/>
          <w:b/>
          <w:bCs/>
          <w:sz w:val="24"/>
          <w:szCs w:val="24"/>
        </w:rPr>
        <w:t>.</w:t>
      </w:r>
      <w:r w:rsidR="00B10DE0">
        <w:rPr>
          <w:rFonts w:ascii="Arial Narrow" w:hAnsi="Arial Narrow"/>
          <w:b/>
          <w:bCs/>
          <w:sz w:val="24"/>
          <w:szCs w:val="24"/>
        </w:rPr>
        <w:t xml:space="preserve"> Mgr.</w:t>
      </w:r>
      <w:r w:rsidRPr="00CE7917">
        <w:rPr>
          <w:rFonts w:ascii="Arial Narrow" w:hAnsi="Arial Narrow"/>
          <w:b/>
          <w:bCs/>
          <w:sz w:val="24"/>
          <w:szCs w:val="24"/>
        </w:rPr>
        <w:t xml:space="preserve"> </w:t>
      </w:r>
      <w:r w:rsidR="00B10DE0">
        <w:rPr>
          <w:rFonts w:ascii="Arial Narrow" w:hAnsi="Arial Narrow"/>
          <w:b/>
          <w:bCs/>
          <w:sz w:val="24"/>
          <w:szCs w:val="24"/>
        </w:rPr>
        <w:t>Peter Silný</w:t>
      </w:r>
      <w:r w:rsidRPr="00CE7917">
        <w:rPr>
          <w:rFonts w:ascii="Arial Narrow" w:hAnsi="Arial Narrow"/>
          <w:b/>
          <w:bCs/>
          <w:sz w:val="24"/>
          <w:szCs w:val="24"/>
        </w:rPr>
        <w:t xml:space="preserve">     </w:t>
      </w:r>
      <w:r w:rsidR="008F6D77" w:rsidRPr="00CE7917">
        <w:rPr>
          <w:rFonts w:ascii="Arial Narrow" w:hAnsi="Arial Narrow"/>
          <w:b/>
          <w:bCs/>
          <w:sz w:val="24"/>
          <w:szCs w:val="24"/>
        </w:rPr>
        <w:t>+421 2 2040 2</w:t>
      </w:r>
      <w:r w:rsidR="00B10DE0">
        <w:rPr>
          <w:rFonts w:ascii="Arial Narrow" w:hAnsi="Arial Narrow"/>
          <w:b/>
          <w:bCs/>
          <w:sz w:val="24"/>
          <w:szCs w:val="24"/>
        </w:rPr>
        <w:t>145</w:t>
      </w:r>
      <w:r w:rsidRPr="00CE7917">
        <w:rPr>
          <w:rFonts w:ascii="Arial Narrow" w:hAnsi="Arial Narrow"/>
          <w:b/>
          <w:bCs/>
          <w:sz w:val="24"/>
          <w:szCs w:val="24"/>
        </w:rPr>
        <w:t xml:space="preserve">, </w:t>
      </w:r>
      <w:r w:rsidR="008F6D77" w:rsidRPr="00CE7917">
        <w:rPr>
          <w:rFonts w:ascii="Arial Narrow" w:hAnsi="Arial Narrow"/>
          <w:b/>
          <w:bCs/>
          <w:sz w:val="24"/>
          <w:szCs w:val="24"/>
        </w:rPr>
        <w:t>091</w:t>
      </w:r>
      <w:r w:rsidR="00B10DE0">
        <w:rPr>
          <w:rFonts w:ascii="Arial Narrow" w:hAnsi="Arial Narrow"/>
          <w:b/>
          <w:bCs/>
          <w:sz w:val="24"/>
          <w:szCs w:val="24"/>
        </w:rPr>
        <w:t>1</w:t>
      </w:r>
      <w:r w:rsidR="008F6D77" w:rsidRPr="00CE7917">
        <w:rPr>
          <w:rFonts w:ascii="Arial Narrow" w:hAnsi="Arial Narrow"/>
          <w:b/>
          <w:bCs/>
          <w:sz w:val="24"/>
          <w:szCs w:val="24"/>
        </w:rPr>
        <w:t xml:space="preserve"> 8</w:t>
      </w:r>
      <w:r w:rsidR="00B10DE0">
        <w:rPr>
          <w:rFonts w:ascii="Arial Narrow" w:hAnsi="Arial Narrow"/>
          <w:b/>
          <w:bCs/>
          <w:sz w:val="24"/>
          <w:szCs w:val="24"/>
        </w:rPr>
        <w:t>82</w:t>
      </w:r>
      <w:r w:rsidR="008F6D77" w:rsidRPr="00CE7917">
        <w:rPr>
          <w:rFonts w:ascii="Arial Narrow" w:hAnsi="Arial Narrow"/>
          <w:b/>
          <w:bCs/>
          <w:sz w:val="24"/>
          <w:szCs w:val="24"/>
        </w:rPr>
        <w:t xml:space="preserve"> </w:t>
      </w:r>
      <w:r w:rsidR="00B10DE0">
        <w:rPr>
          <w:rFonts w:ascii="Arial Narrow" w:hAnsi="Arial Narrow"/>
          <w:b/>
          <w:bCs/>
          <w:sz w:val="24"/>
          <w:szCs w:val="24"/>
        </w:rPr>
        <w:t>690</w:t>
      </w:r>
    </w:p>
    <w:p w:rsidR="00A5073D" w:rsidRPr="005E0F2E" w:rsidRDefault="00A5073D">
      <w:pPr>
        <w:rPr>
          <w:rFonts w:ascii="Arial Narrow" w:hAnsi="Arial Narrow"/>
          <w:sz w:val="24"/>
          <w:szCs w:val="24"/>
        </w:rPr>
      </w:pPr>
    </w:p>
    <w:p w:rsidR="00E927DB" w:rsidRDefault="00285531" w:rsidP="00285531">
      <w:pPr>
        <w:jc w:val="both"/>
        <w:rPr>
          <w:rFonts w:ascii="Arial Narrow" w:hAnsi="Arial Narrow"/>
          <w:b/>
          <w:sz w:val="24"/>
          <w:szCs w:val="24"/>
        </w:rPr>
      </w:pPr>
      <w:r w:rsidRPr="005E0F2E">
        <w:rPr>
          <w:rFonts w:ascii="Arial Narrow" w:hAnsi="Arial Narrow"/>
          <w:b/>
          <w:sz w:val="24"/>
          <w:szCs w:val="24"/>
        </w:rPr>
        <w:t>Detaily</w:t>
      </w:r>
      <w:r w:rsidRPr="005E0F2E">
        <w:rPr>
          <w:rFonts w:ascii="Arial Narrow" w:hAnsi="Arial Narrow"/>
          <w:sz w:val="24"/>
          <w:szCs w:val="24"/>
        </w:rPr>
        <w:t xml:space="preserve"> k pravidlám na predchádzanie a znižovanie výskytu prípadov neželaného správania vrátane podvodu a oznamovani</w:t>
      </w:r>
      <w:r w:rsidR="003964EB" w:rsidRPr="005E0F2E">
        <w:rPr>
          <w:rFonts w:ascii="Arial Narrow" w:hAnsi="Arial Narrow"/>
          <w:sz w:val="24"/>
          <w:szCs w:val="24"/>
        </w:rPr>
        <w:t>a</w:t>
      </w:r>
      <w:r w:rsidRPr="005E0F2E">
        <w:rPr>
          <w:rFonts w:ascii="Arial Narrow" w:hAnsi="Arial Narrow"/>
          <w:sz w:val="24"/>
          <w:szCs w:val="24"/>
        </w:rPr>
        <w:t xml:space="preserve"> skutočnost</w:t>
      </w:r>
      <w:r w:rsidR="003964EB" w:rsidRPr="005E0F2E">
        <w:rPr>
          <w:rFonts w:ascii="Arial Narrow" w:hAnsi="Arial Narrow"/>
          <w:sz w:val="24"/>
          <w:szCs w:val="24"/>
        </w:rPr>
        <w:t>í</w:t>
      </w:r>
      <w:r w:rsidRPr="005E0F2E">
        <w:rPr>
          <w:rFonts w:ascii="Arial Narrow" w:hAnsi="Arial Narrow"/>
          <w:sz w:val="24"/>
          <w:szCs w:val="24"/>
        </w:rPr>
        <w:t xml:space="preserve">, o ktorých sa fyzická osoba dozvedela v súvislosti s výkonom svojho zamestnania, povolania, postavenia alebo funkcie a ktoré môžu významnou mierou prispieť alebo prispeli k objasneniu protispoločenskej činnosti alebo k zisteniu alebo usvedčeniu jej páchateľa – sú uvedené v ISR – </w:t>
      </w:r>
      <w:r w:rsidR="00B10DE0" w:rsidRPr="00AC520F">
        <w:rPr>
          <w:rFonts w:ascii="Arial Narrow" w:hAnsi="Arial Narrow"/>
          <w:b/>
          <w:sz w:val="24"/>
          <w:szCs w:val="24"/>
        </w:rPr>
        <w:t>metodický pokyn</w:t>
      </w:r>
      <w:r w:rsidR="00B10DE0">
        <w:rPr>
          <w:rFonts w:ascii="Arial Narrow" w:hAnsi="Arial Narrow"/>
          <w:sz w:val="24"/>
          <w:szCs w:val="24"/>
        </w:rPr>
        <w:t xml:space="preserve"> </w:t>
      </w:r>
      <w:bookmarkStart w:id="10" w:name="oznacenie"/>
      <w:r w:rsidRPr="005E0F2E">
        <w:rPr>
          <w:rFonts w:ascii="Arial Narrow" w:hAnsi="Arial Narrow"/>
          <w:b/>
          <w:sz w:val="24"/>
          <w:szCs w:val="24"/>
        </w:rPr>
        <w:t>D.R.18.</w:t>
      </w:r>
      <w:r w:rsidR="00B10DE0">
        <w:rPr>
          <w:rFonts w:ascii="Arial Narrow" w:hAnsi="Arial Narrow"/>
          <w:b/>
          <w:sz w:val="24"/>
          <w:szCs w:val="24"/>
        </w:rPr>
        <w:t>13</w:t>
      </w:r>
      <w:r w:rsidRPr="005E0F2E">
        <w:rPr>
          <w:rFonts w:ascii="Arial Narrow" w:hAnsi="Arial Narrow"/>
          <w:b/>
          <w:sz w:val="24"/>
          <w:szCs w:val="24"/>
        </w:rPr>
        <w:t>.07</w:t>
      </w:r>
      <w:bookmarkEnd w:id="10"/>
      <w:r w:rsidRPr="005E0F2E">
        <w:rPr>
          <w:rFonts w:ascii="Arial Narrow" w:hAnsi="Arial Narrow"/>
          <w:b/>
          <w:sz w:val="24"/>
          <w:szCs w:val="24"/>
        </w:rPr>
        <w:t xml:space="preserve"> - </w:t>
      </w:r>
      <w:bookmarkStart w:id="11" w:name="vec"/>
      <w:r w:rsidRPr="005E0F2E">
        <w:rPr>
          <w:rFonts w:ascii="Arial Narrow" w:hAnsi="Arial Narrow"/>
          <w:b/>
          <w:sz w:val="24"/>
          <w:szCs w:val="24"/>
        </w:rPr>
        <w:t>Zásady predchádzania podvodom a ostatným porušeniam noriem a princípov Kódexu správania spoločnosti, monitorovanie/preverovanie oznámení z ich porušenia a  oznamovanie protispoločenskej činnosti</w:t>
      </w:r>
      <w:bookmarkEnd w:id="11"/>
      <w:r w:rsidRPr="005E0F2E">
        <w:rPr>
          <w:rFonts w:ascii="Arial Narrow" w:hAnsi="Arial Narrow"/>
          <w:b/>
          <w:sz w:val="24"/>
          <w:szCs w:val="24"/>
        </w:rPr>
        <w:t>.</w:t>
      </w:r>
    </w:p>
    <w:p w:rsidR="00E927DB" w:rsidRDefault="00E927DB" w:rsidP="00285531">
      <w:pPr>
        <w:jc w:val="both"/>
        <w:rPr>
          <w:rFonts w:ascii="Arial Narrow" w:hAnsi="Arial Narrow"/>
          <w:b/>
          <w:sz w:val="24"/>
          <w:szCs w:val="24"/>
        </w:rPr>
      </w:pPr>
    </w:p>
    <w:p w:rsidR="002141B1" w:rsidRDefault="00E927DB" w:rsidP="00285531">
      <w:pPr>
        <w:jc w:val="both"/>
        <w:rPr>
          <w:rFonts w:ascii="Arial Narrow" w:hAnsi="Arial Narrow"/>
          <w:sz w:val="24"/>
          <w:szCs w:val="24"/>
          <w:u w:val="single"/>
        </w:rPr>
      </w:pPr>
      <w:r w:rsidRPr="00AC520F">
        <w:rPr>
          <w:rFonts w:ascii="Arial Narrow" w:hAnsi="Arial Narrow"/>
          <w:sz w:val="24"/>
          <w:szCs w:val="24"/>
          <w:u w:val="single"/>
        </w:rPr>
        <w:t xml:space="preserve">Každá osoba v postavení oznamovateľa podľa § </w:t>
      </w:r>
      <w:r>
        <w:rPr>
          <w:rFonts w:ascii="Arial Narrow" w:hAnsi="Arial Narrow"/>
          <w:sz w:val="24"/>
          <w:szCs w:val="24"/>
          <w:u w:val="single"/>
        </w:rPr>
        <w:t>2 písm. a)</w:t>
      </w:r>
      <w:r w:rsidR="006A64F4">
        <w:rPr>
          <w:rFonts w:ascii="Arial Narrow" w:hAnsi="Arial Narrow"/>
          <w:sz w:val="24"/>
          <w:szCs w:val="24"/>
          <w:u w:val="single"/>
        </w:rPr>
        <w:t xml:space="preserve"> Zákona o ochrane oznamovateľov, t.j. okrem iného</w:t>
      </w:r>
      <w:r w:rsidR="002141B1">
        <w:rPr>
          <w:rFonts w:ascii="Arial Narrow" w:hAnsi="Arial Narrow"/>
          <w:sz w:val="24"/>
          <w:szCs w:val="24"/>
          <w:u w:val="single"/>
        </w:rPr>
        <w:t>:</w:t>
      </w:r>
      <w:r w:rsidR="006A64F4">
        <w:rPr>
          <w:rFonts w:ascii="Arial Narrow" w:hAnsi="Arial Narrow"/>
          <w:sz w:val="24"/>
          <w:szCs w:val="24"/>
          <w:u w:val="single"/>
        </w:rPr>
        <w:t xml:space="preserve"> </w:t>
      </w:r>
    </w:p>
    <w:p w:rsidR="002141B1" w:rsidRPr="00AC520F" w:rsidRDefault="006A64F4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zamestnanec</w:t>
      </w:r>
      <w:r w:rsidR="006F4B79" w:rsidRPr="00AC520F">
        <w:rPr>
          <w:rFonts w:ascii="Arial Narrow" w:hAnsi="Arial Narrow"/>
          <w:sz w:val="24"/>
          <w:szCs w:val="24"/>
        </w:rPr>
        <w:t xml:space="preserve"> </w:t>
      </w:r>
    </w:p>
    <w:p w:rsidR="002141B1" w:rsidRPr="00AC520F" w:rsidRDefault="00595E67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budúci zamestnanec</w:t>
      </w:r>
    </w:p>
    <w:p w:rsidR="00595E67" w:rsidRPr="00AC520F" w:rsidRDefault="00595E67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bývalý zamestnanec</w:t>
      </w:r>
    </w:p>
    <w:p w:rsidR="00F07D52" w:rsidRPr="00AC520F" w:rsidRDefault="00F07D52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člen dozornej rady,</w:t>
      </w:r>
    </w:p>
    <w:p w:rsidR="00F07D52" w:rsidRPr="00AC520F" w:rsidRDefault="00F07D52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člen predstavenstva,</w:t>
      </w:r>
    </w:p>
    <w:p w:rsidR="00595E67" w:rsidRDefault="00595E67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samostatne zárobkovo činná osoba</w:t>
      </w:r>
    </w:p>
    <w:p w:rsidR="00456555" w:rsidRPr="00AC520F" w:rsidRDefault="00456555" w:rsidP="00AC520F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:rsidR="00E927DB" w:rsidRPr="00AC520F" w:rsidRDefault="006A64F4" w:rsidP="002141B1">
      <w:pPr>
        <w:jc w:val="both"/>
        <w:rPr>
          <w:rFonts w:ascii="Arial Narrow" w:hAnsi="Arial Narrow"/>
          <w:sz w:val="24"/>
          <w:szCs w:val="24"/>
          <w:u w:val="single"/>
        </w:rPr>
      </w:pPr>
      <w:r w:rsidRPr="00AC520F">
        <w:rPr>
          <w:rFonts w:ascii="Arial Narrow" w:hAnsi="Arial Narrow"/>
          <w:sz w:val="24"/>
          <w:szCs w:val="24"/>
          <w:u w:val="single"/>
        </w:rPr>
        <w:t>má</w:t>
      </w:r>
      <w:r w:rsidR="00595E67">
        <w:rPr>
          <w:rFonts w:ascii="Arial Narrow" w:hAnsi="Arial Narrow"/>
          <w:sz w:val="24"/>
          <w:szCs w:val="24"/>
          <w:u w:val="single"/>
        </w:rPr>
        <w:t xml:space="preserve"> ako oznamovateľ</w:t>
      </w:r>
      <w:r w:rsidRPr="00AC520F">
        <w:rPr>
          <w:rFonts w:ascii="Arial Narrow" w:hAnsi="Arial Narrow"/>
          <w:sz w:val="24"/>
          <w:szCs w:val="24"/>
          <w:u w:val="single"/>
        </w:rPr>
        <w:t xml:space="preserve"> nasledovné práva:</w:t>
      </w:r>
    </w:p>
    <w:p w:rsidR="006A64F4" w:rsidRDefault="006A64F4" w:rsidP="00285531">
      <w:pPr>
        <w:jc w:val="both"/>
        <w:rPr>
          <w:rFonts w:ascii="Arial Narrow" w:hAnsi="Arial Narrow"/>
          <w:sz w:val="24"/>
          <w:szCs w:val="24"/>
          <w:u w:val="single"/>
        </w:rPr>
      </w:pPr>
    </w:p>
    <w:p w:rsidR="006A64F4" w:rsidRPr="00AC520F" w:rsidRDefault="006A64F4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Oznamovateľ sa môže obrátiť so svojím oznámením o protispoločenskej činnosti na orgány príslušné na ich prijatie</w:t>
      </w:r>
      <w:r w:rsidR="006F4B79" w:rsidRPr="00AC520F">
        <w:rPr>
          <w:rFonts w:ascii="Arial Narrow" w:hAnsi="Arial Narrow"/>
          <w:sz w:val="24"/>
          <w:szCs w:val="24"/>
        </w:rPr>
        <w:t>, môže zároveň požiadať o poskytnutie ochrany, ak ide o závažnú protispoločenskú činnosť</w:t>
      </w:r>
      <w:r w:rsidRPr="00AC520F">
        <w:rPr>
          <w:rFonts w:ascii="Arial Narrow" w:hAnsi="Arial Narrow"/>
          <w:sz w:val="24"/>
          <w:szCs w:val="24"/>
        </w:rPr>
        <w:t>;</w:t>
      </w:r>
      <w:r w:rsidR="00516465" w:rsidRPr="00AC520F">
        <w:rPr>
          <w:rFonts w:ascii="Arial Narrow" w:hAnsi="Arial Narrow"/>
          <w:sz w:val="24"/>
          <w:szCs w:val="24"/>
        </w:rPr>
        <w:t xml:space="preserve"> </w:t>
      </w:r>
    </w:p>
    <w:p w:rsidR="00516465" w:rsidRPr="00AC520F" w:rsidRDefault="00516465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Osobitným druhom protispoločenskej činnosti je závažná protispoločenská činnosť, ktorou </w:t>
      </w:r>
      <w:r w:rsidR="00A45D1F" w:rsidRPr="00AC520F">
        <w:rPr>
          <w:rFonts w:ascii="Arial Narrow" w:hAnsi="Arial Narrow"/>
          <w:sz w:val="24"/>
          <w:szCs w:val="24"/>
        </w:rPr>
        <w:t>sú</w:t>
      </w:r>
      <w:r w:rsidRPr="00AC520F">
        <w:rPr>
          <w:rFonts w:ascii="Arial Narrow" w:hAnsi="Arial Narrow"/>
          <w:sz w:val="24"/>
          <w:szCs w:val="24"/>
        </w:rPr>
        <w:t xml:space="preserve"> podľa § 2 písm. d) Zákona o ochrane oznamovateľov: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trestné činy podľa § 168, § 170, § 170b, § 177, § 212, § 213, § 217, § 221, § 226, § 233a, § 237 až 240, § 243, § 243a, § 247, § 247d, § 251a, § 252 až 254, § 261 až 263, § 266 až 268, § 271, § 278a, § 283, § 299a, § 302, § 305, § 326 až 327a, § 328 až 336b, § 336d, § 348, § 352a alebo § 374 Trestného zákona,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trestný čin, za ktorý Trestný zákon ustanovuje trest odňatia slobody s hornou hranicou trestnej sadzby prevyšujúcou dva roky,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správny delikt, za ktorý možno uložiť pokutu s hornou hranicou určenou výpočtom, alebo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správny delikt, za ktorý možno uložiť pokutu s hornou hranicou vo výške najmenej </w:t>
      </w:r>
      <w:r w:rsidR="004E2783">
        <w:rPr>
          <w:rFonts w:ascii="Arial Narrow" w:hAnsi="Arial Narrow"/>
          <w:sz w:val="24"/>
          <w:szCs w:val="24"/>
        </w:rPr>
        <w:t xml:space="preserve">          </w:t>
      </w:r>
      <w:r w:rsidRPr="00AC520F">
        <w:rPr>
          <w:rFonts w:ascii="Arial Narrow" w:hAnsi="Arial Narrow"/>
          <w:sz w:val="24"/>
          <w:szCs w:val="24"/>
        </w:rPr>
        <w:t xml:space="preserve">30 000 </w:t>
      </w:r>
      <w:r w:rsidR="004E2783">
        <w:rPr>
          <w:rFonts w:ascii="Arial Narrow" w:hAnsi="Arial Narrow"/>
          <w:sz w:val="24"/>
          <w:szCs w:val="24"/>
        </w:rPr>
        <w:t>€</w:t>
      </w:r>
      <w:r w:rsidRPr="00AC520F">
        <w:rPr>
          <w:rFonts w:ascii="Arial Narrow" w:hAnsi="Arial Narrow"/>
          <w:sz w:val="24"/>
          <w:szCs w:val="24"/>
        </w:rPr>
        <w:t>.</w:t>
      </w:r>
    </w:p>
    <w:p w:rsidR="00516465" w:rsidRPr="00AC520F" w:rsidRDefault="00516465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V súvislosti so závažnou protispoločenskou činnosťou môže podať oznamovateľ kvalifikované oznámenie orgánom činným v trestnom konaní alebo správnym orgánom</w:t>
      </w:r>
    </w:p>
    <w:p w:rsidR="006A64F4" w:rsidRPr="00AC520F" w:rsidRDefault="00516465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V rámci trestného konania: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Môže oznamovateľ požiadať o ochranu v rámci trestného konania v súvislosti so svojím oznámením závažnej protispoločenskej činnosti</w:t>
      </w:r>
      <w:r w:rsidR="008E2E7D" w:rsidRPr="00AC520F">
        <w:rPr>
          <w:rFonts w:ascii="Arial Narrow" w:hAnsi="Arial Narrow"/>
          <w:sz w:val="24"/>
          <w:szCs w:val="24"/>
        </w:rPr>
        <w:t>, ktorá je trestným činom</w:t>
      </w:r>
      <w:r w:rsidRPr="00AC520F">
        <w:rPr>
          <w:rFonts w:ascii="Arial Narrow" w:hAnsi="Arial Narrow"/>
          <w:sz w:val="24"/>
          <w:szCs w:val="24"/>
        </w:rPr>
        <w:t>;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Žiadosť oznamovateľ môže podať prokurátorovi písomne alebo ústne do zápisnice</w:t>
      </w:r>
    </w:p>
    <w:p w:rsidR="00516465" w:rsidRPr="00AC520F" w:rsidRDefault="00516465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Takáto žiadosť obsahuje meno, priezvisko, dátum narodenia a pobyt oznamovateľa, ktorý podáva žiadosť, miesto výkonu jeho práce a označenie jeho zamestnávateľa; žiadosť obsahuje aj údaje o blízkej osobe, ak je v pracovnoprávnom vzťahu k tomu istému zamestnávateľovi ako oznamovateľ alebo je v pracovnoprávnom vzťahu k zamestnávateľovi, ktorý je závislou osobou vo vzťahu k zamestnávateľovi oznamovateľa a oznamovateľ žiada o ochranu aj pre túto blízku osobu</w:t>
      </w:r>
    </w:p>
    <w:p w:rsidR="00516465" w:rsidRPr="00AC520F" w:rsidRDefault="008E2E7D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V rámci konania o správnom delikte:</w:t>
      </w:r>
    </w:p>
    <w:p w:rsidR="008E2E7D" w:rsidRPr="00AC520F" w:rsidRDefault="008E2E7D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Môže oznamovateľ požiadať o ochranu v rámci správneho konania v súvislosti so svojím oznámením závažnej protispoločenskej činnosti, ktorá je správnym deliktom</w:t>
      </w:r>
    </w:p>
    <w:p w:rsidR="008E2E7D" w:rsidRPr="00AC520F" w:rsidRDefault="008E2E7D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Žiadosť oznamovateľ môže podať písomne alebo ústne do zápisnice orgánu, ktorý je príslušný na konanie o správnom delikte</w:t>
      </w:r>
    </w:p>
    <w:p w:rsidR="008E2E7D" w:rsidRPr="00AC520F" w:rsidRDefault="008E2E7D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Takáto žiadosť obsahuje meno, priezvisko, dátum narodenia a pobyt oznamovateľa, ktorý podáva žiadosť, miesto výkonu jeho práce a označenie jeho zamestnávateľa; žiadosť obsahuje aj údaje o blízkej osobe, ak je v pracovnoprávnom vzťahu k tomu istému zamestnávateľovi ako oznamovateľ alebo je v pracovnoprávnom vzťahu k zamestnávateľovi, ktorý je závislou osobou vo vzťahu k zamestnávateľovi oznamovateľa a oznamovateľ žiada o ochranu aj pre túto blízku osobu</w:t>
      </w:r>
    </w:p>
    <w:p w:rsidR="00851E8D" w:rsidRPr="00AC520F" w:rsidRDefault="00851E8D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Podanie žiadosť o ochranu v správnom konaní alebo trestnom konaní </w:t>
      </w:r>
      <w:r w:rsidR="0001187C" w:rsidRPr="00AC520F">
        <w:rPr>
          <w:rFonts w:ascii="Arial Narrow" w:hAnsi="Arial Narrow"/>
          <w:sz w:val="24"/>
          <w:szCs w:val="24"/>
        </w:rPr>
        <w:t>má v prípade dôvodnosti takejto žiadosti za dôsledok, že oznamovateľovi vznikne postavenie chráneného oznamovateľa</w:t>
      </w:r>
    </w:p>
    <w:p w:rsidR="0001187C" w:rsidRDefault="0001187C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lastRenderedPageBreak/>
        <w:t>Voči chránenému oznamovateľovi môže zamestnávateľ urobiť právny úkon alebo vydať rozhodnutie v pracovnoprávnom vzťahu, na ktorý nedal oznamovateľ súhlas, len so súhlasom Úradu na ochranu oznamovateľov (ďalej len „</w:t>
      </w:r>
      <w:r w:rsidRPr="00AC520F">
        <w:rPr>
          <w:rFonts w:ascii="Arial Narrow" w:hAnsi="Arial Narrow"/>
          <w:b/>
          <w:sz w:val="24"/>
          <w:szCs w:val="24"/>
        </w:rPr>
        <w:t>Úrad</w:t>
      </w:r>
      <w:r w:rsidRPr="00AC520F">
        <w:rPr>
          <w:rFonts w:ascii="Arial Narrow" w:hAnsi="Arial Narrow"/>
          <w:sz w:val="24"/>
          <w:szCs w:val="24"/>
        </w:rPr>
        <w:t>“).</w:t>
      </w:r>
    </w:p>
    <w:p w:rsidR="00456555" w:rsidRPr="00AC520F" w:rsidRDefault="00456555" w:rsidP="00AC520F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:rsidR="00516465" w:rsidRPr="00AC520F" w:rsidRDefault="0001187C" w:rsidP="00AC520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Úrad môže svojím rozhodnutím pozastaviť účinnosť pracovnoprávneho úkonu:</w:t>
      </w:r>
    </w:p>
    <w:p w:rsidR="00402516" w:rsidRPr="00AC520F" w:rsidRDefault="00402516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Ak sa oznamovateľ domnieva, že v súvislosti s oznámením bol voči nemu urobený pracovnoprávny úkon, s ktorým nesúhlasí, môže požiadať Úrad do 15 dní odo dňa, keď sa dozvedel o pracovnoprávnom úkone, o pozastavenie účinnosti tohto pracovnoprávneho úkonu. </w:t>
      </w:r>
    </w:p>
    <w:p w:rsidR="00402516" w:rsidRPr="00AC520F" w:rsidRDefault="00402516" w:rsidP="00AC520F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>Pozastavenie účinnosti pracovnoprávneho úkonu sa skončí uplynutím 30 dní od doručenia potvrdenia Úradu o pozastavení pracovnoprávneho úkonu. Doručením návrhu na nariadenie neodkladného opatrenia na súd počas tejto lehoty sa trvanie pozastavenia účinnosti pracovnoprávneho úkonu predlžuje až do nadobudnutia vykonateľnosti rozhodnutia súdu o tomto návrhu</w:t>
      </w:r>
      <w:r w:rsidR="00375655" w:rsidRPr="00AC520F">
        <w:rPr>
          <w:rFonts w:ascii="Arial Narrow" w:hAnsi="Arial Narrow"/>
          <w:sz w:val="24"/>
          <w:szCs w:val="24"/>
        </w:rPr>
        <w:t>.</w:t>
      </w:r>
    </w:p>
    <w:p w:rsidR="00285531" w:rsidRPr="009B6929" w:rsidRDefault="00375655" w:rsidP="009B6929">
      <w:pPr>
        <w:pStyle w:val="Odsekzoznamu"/>
        <w:numPr>
          <w:ilvl w:val="1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C520F">
        <w:rPr>
          <w:rFonts w:ascii="Arial Narrow" w:hAnsi="Arial Narrow"/>
          <w:sz w:val="24"/>
          <w:szCs w:val="24"/>
        </w:rPr>
        <w:t xml:space="preserve">Bližšie informácie sú dostupné na </w:t>
      </w:r>
      <w:hyperlink r:id="rId8" w:history="1">
        <w:r w:rsidRPr="00AC520F">
          <w:rPr>
            <w:rStyle w:val="Hypertextovprepojenie"/>
            <w:rFonts w:ascii="Arial Narrow" w:hAnsi="Arial Narrow"/>
            <w:sz w:val="24"/>
            <w:szCs w:val="24"/>
            <w:u w:val="none"/>
          </w:rPr>
          <w:t>https://www.oznamovatelia.sk/</w:t>
        </w:r>
      </w:hyperlink>
      <w:r w:rsidRPr="00AC520F">
        <w:rPr>
          <w:rFonts w:ascii="Arial Narrow" w:hAnsi="Arial Narrow"/>
          <w:sz w:val="24"/>
          <w:szCs w:val="24"/>
        </w:rPr>
        <w:t>.</w:t>
      </w:r>
    </w:p>
    <w:sectPr w:rsidR="00285531" w:rsidRPr="009B6929" w:rsidSect="009B6929">
      <w:headerReference w:type="default" r:id="rId9"/>
      <w:footerReference w:type="default" r:id="rId10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56" w:rsidRDefault="00D27D56" w:rsidP="00402516">
      <w:r>
        <w:separator/>
      </w:r>
    </w:p>
  </w:endnote>
  <w:endnote w:type="continuationSeparator" w:id="0">
    <w:p w:rsidR="00D27D56" w:rsidRDefault="00D27D56" w:rsidP="0040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3679582"/>
      <w:docPartObj>
        <w:docPartGallery w:val="Page Numbers (Bottom of Page)"/>
        <w:docPartUnique/>
      </w:docPartObj>
    </w:sdtPr>
    <w:sdtContent>
      <w:p w:rsidR="009B6929" w:rsidRDefault="009B692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1D">
          <w:rPr>
            <w:noProof/>
          </w:rPr>
          <w:t>1</w:t>
        </w:r>
        <w:r>
          <w:fldChar w:fldCharType="end"/>
        </w:r>
      </w:p>
    </w:sdtContent>
  </w:sdt>
  <w:p w:rsidR="009B6929" w:rsidRDefault="009B69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56" w:rsidRDefault="00D27D56" w:rsidP="00402516">
      <w:r>
        <w:separator/>
      </w:r>
    </w:p>
  </w:footnote>
  <w:footnote w:type="continuationSeparator" w:id="0">
    <w:p w:rsidR="00D27D56" w:rsidRDefault="00D27D56" w:rsidP="0040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29" w:rsidRDefault="009B6929">
    <w:pPr>
      <w:pStyle w:val="Hlavika"/>
      <w:rPr>
        <w:rFonts w:ascii="Arial" w:hAnsi="Arial" w:cs="Arial"/>
        <w:sz w:val="16"/>
        <w:szCs w:val="16"/>
      </w:rPr>
    </w:pPr>
    <w:r w:rsidRPr="009B6929">
      <w:rPr>
        <w:rFonts w:ascii="Arial" w:hAnsi="Arial" w:cs="Arial"/>
        <w:sz w:val="16"/>
        <w:szCs w:val="16"/>
      </w:rPr>
      <w:t>SPP-distribúcia, a.s.</w:t>
    </w:r>
    <w:r w:rsidRPr="009B6929">
      <w:rPr>
        <w:rFonts w:ascii="Arial" w:hAnsi="Arial" w:cs="Arial"/>
        <w:sz w:val="16"/>
        <w:szCs w:val="16"/>
      </w:rPr>
      <w:ptab w:relativeTo="margin" w:alignment="center" w:leader="none"/>
    </w:r>
    <w:r w:rsidRPr="009B6929">
      <w:rPr>
        <w:rFonts w:ascii="Arial" w:hAnsi="Arial" w:cs="Arial"/>
        <w:sz w:val="16"/>
        <w:szCs w:val="16"/>
      </w:rPr>
      <w:t>Zásady predchádzania pod</w:t>
    </w:r>
    <w:r>
      <w:rPr>
        <w:rFonts w:ascii="Arial" w:hAnsi="Arial" w:cs="Arial"/>
        <w:sz w:val="16"/>
        <w:szCs w:val="16"/>
      </w:rPr>
      <w:t xml:space="preserve">vodom a ost. porušeniam noriem a </w:t>
    </w:r>
    <w:r w:rsidRPr="009B6929">
      <w:rPr>
        <w:rFonts w:ascii="Arial" w:hAnsi="Arial" w:cs="Arial"/>
        <w:sz w:val="16"/>
        <w:szCs w:val="16"/>
      </w:rPr>
      <w:t xml:space="preserve">princípov </w:t>
    </w:r>
  </w:p>
  <w:p w:rsidR="009B6929" w:rsidRDefault="009B6929" w:rsidP="009B6929">
    <w:pPr>
      <w:pStyle w:val="Hlavika"/>
      <w:jc w:val="center"/>
      <w:rPr>
        <w:rFonts w:ascii="Arial" w:hAnsi="Arial" w:cs="Arial"/>
        <w:sz w:val="16"/>
        <w:szCs w:val="16"/>
      </w:rPr>
    </w:pPr>
    <w:r w:rsidRPr="009B6929">
      <w:rPr>
        <w:rFonts w:ascii="Arial" w:hAnsi="Arial" w:cs="Arial"/>
        <w:sz w:val="16"/>
        <w:szCs w:val="16"/>
      </w:rPr>
      <w:t>Kódexu správania, protikorupčnej politiky, politiky boja proti fin.kriminalite,</w:t>
    </w:r>
  </w:p>
  <w:p w:rsidR="009B6929" w:rsidRDefault="009B6929" w:rsidP="009B6929">
    <w:pPr>
      <w:pStyle w:val="Hlavika"/>
      <w:ind w:firstLine="2835"/>
      <w:jc w:val="center"/>
    </w:pPr>
    <w:r w:rsidRPr="009B6929">
      <w:rPr>
        <w:rFonts w:ascii="Arial" w:hAnsi="Arial" w:cs="Arial"/>
        <w:sz w:val="16"/>
        <w:szCs w:val="16"/>
      </w:rPr>
      <w:t>monitor./prever.,</w:t>
    </w:r>
    <w:r>
      <w:rPr>
        <w:rFonts w:ascii="Arial" w:hAnsi="Arial" w:cs="Arial"/>
        <w:sz w:val="16"/>
        <w:szCs w:val="16"/>
      </w:rPr>
      <w:t xml:space="preserve"> </w:t>
    </w:r>
    <w:r w:rsidRPr="009B6929">
      <w:rPr>
        <w:rFonts w:ascii="Arial" w:hAnsi="Arial" w:cs="Arial"/>
        <w:sz w:val="16"/>
        <w:szCs w:val="16"/>
      </w:rPr>
      <w:t>oznamovanie protispol</w:t>
    </w:r>
    <w:r>
      <w:rPr>
        <w:rFonts w:ascii="Arial" w:hAnsi="Arial" w:cs="Arial"/>
        <w:sz w:val="16"/>
        <w:szCs w:val="16"/>
      </w:rPr>
      <w:t xml:space="preserve">očenskej </w:t>
    </w:r>
    <w:r w:rsidRPr="009B6929">
      <w:rPr>
        <w:rFonts w:ascii="Arial" w:hAnsi="Arial" w:cs="Arial"/>
        <w:sz w:val="16"/>
        <w:szCs w:val="16"/>
      </w:rPr>
      <w:t>činnosti</w:t>
    </w:r>
    <w:r w:rsidRPr="009B6929">
      <w:rPr>
        <w:rFonts w:ascii="Arial" w:hAnsi="Arial" w:cs="Arial"/>
        <w:sz w:val="16"/>
        <w:szCs w:val="16"/>
      </w:rPr>
      <w:ptab w:relativeTo="margin" w:alignment="right" w:leader="none"/>
    </w:r>
    <w:r w:rsidRPr="009B6929">
      <w:rPr>
        <w:rFonts w:ascii="Arial" w:hAnsi="Arial" w:cs="Arial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0E06C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Nadpis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1137162B"/>
    <w:multiLevelType w:val="hybridMultilevel"/>
    <w:tmpl w:val="5F3CF92C"/>
    <w:lvl w:ilvl="0" w:tplc="427053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A7D06"/>
    <w:multiLevelType w:val="hybridMultilevel"/>
    <w:tmpl w:val="73366160"/>
    <w:lvl w:ilvl="0" w:tplc="427053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270536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F3ACDE2">
      <w:start w:val="1"/>
      <w:numFmt w:val="lowerLetter"/>
      <w:lvlText w:val="%3)"/>
      <w:lvlJc w:val="left"/>
      <w:pPr>
        <w:ind w:left="928" w:hanging="360"/>
      </w:pPr>
      <w:rPr>
        <w:color w:val="auto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6254"/>
    <w:multiLevelType w:val="hybridMultilevel"/>
    <w:tmpl w:val="129084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76"/>
    <w:rsid w:val="0001187C"/>
    <w:rsid w:val="0007167D"/>
    <w:rsid w:val="000C53F1"/>
    <w:rsid w:val="001D3604"/>
    <w:rsid w:val="002141B1"/>
    <w:rsid w:val="00232DA8"/>
    <w:rsid w:val="00280257"/>
    <w:rsid w:val="00285531"/>
    <w:rsid w:val="0032090F"/>
    <w:rsid w:val="00320A73"/>
    <w:rsid w:val="00375655"/>
    <w:rsid w:val="003964EB"/>
    <w:rsid w:val="00402516"/>
    <w:rsid w:val="00456555"/>
    <w:rsid w:val="004E2783"/>
    <w:rsid w:val="004F16C9"/>
    <w:rsid w:val="00516465"/>
    <w:rsid w:val="005208F4"/>
    <w:rsid w:val="00595C76"/>
    <w:rsid w:val="00595E67"/>
    <w:rsid w:val="005C0976"/>
    <w:rsid w:val="005D0B5F"/>
    <w:rsid w:val="005E0F2E"/>
    <w:rsid w:val="00641C6F"/>
    <w:rsid w:val="006A64F4"/>
    <w:rsid w:val="006F4B79"/>
    <w:rsid w:val="00715C1F"/>
    <w:rsid w:val="00745B04"/>
    <w:rsid w:val="007C0CBE"/>
    <w:rsid w:val="00851E8D"/>
    <w:rsid w:val="008B4B83"/>
    <w:rsid w:val="008D451D"/>
    <w:rsid w:val="008E2E7D"/>
    <w:rsid w:val="008F6D77"/>
    <w:rsid w:val="00987B66"/>
    <w:rsid w:val="009B6929"/>
    <w:rsid w:val="009E3EDE"/>
    <w:rsid w:val="00A04582"/>
    <w:rsid w:val="00A45D1F"/>
    <w:rsid w:val="00A5073D"/>
    <w:rsid w:val="00A652AB"/>
    <w:rsid w:val="00A8144D"/>
    <w:rsid w:val="00AC520F"/>
    <w:rsid w:val="00AF4238"/>
    <w:rsid w:val="00B10DE0"/>
    <w:rsid w:val="00BD0A16"/>
    <w:rsid w:val="00C71EC7"/>
    <w:rsid w:val="00CA725C"/>
    <w:rsid w:val="00CE7917"/>
    <w:rsid w:val="00D27D56"/>
    <w:rsid w:val="00E51713"/>
    <w:rsid w:val="00E927DB"/>
    <w:rsid w:val="00F07D52"/>
    <w:rsid w:val="00F5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F4D49"/>
  <w15:docId w15:val="{345CE380-55CD-4266-80F5-70FA9D1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C76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595C76"/>
    <w:pPr>
      <w:keepNext/>
      <w:numPr>
        <w:numId w:val="1"/>
      </w:numPr>
      <w:overflowPunct w:val="0"/>
      <w:autoSpaceDE w:val="0"/>
      <w:autoSpaceDN w:val="0"/>
      <w:spacing w:before="240" w:after="120"/>
      <w:jc w:val="both"/>
      <w:outlineLvl w:val="0"/>
    </w:pPr>
    <w:rPr>
      <w:rFonts w:ascii="Arial" w:hAnsi="Arial" w:cs="Arial"/>
      <w:caps/>
      <w:kern w:val="36"/>
      <w:u w:val="single"/>
      <w:lang w:eastAsia="sk-SK"/>
    </w:rPr>
  </w:style>
  <w:style w:type="paragraph" w:styleId="Nadpis2">
    <w:name w:val="heading 2"/>
    <w:basedOn w:val="Normlny"/>
    <w:link w:val="Nadpis2Char"/>
    <w:uiPriority w:val="9"/>
    <w:unhideWhenUsed/>
    <w:qFormat/>
    <w:rsid w:val="00595C76"/>
    <w:pPr>
      <w:keepNext/>
      <w:numPr>
        <w:ilvl w:val="1"/>
        <w:numId w:val="1"/>
      </w:numPr>
      <w:overflowPunct w:val="0"/>
      <w:autoSpaceDE w:val="0"/>
      <w:autoSpaceDN w:val="0"/>
      <w:spacing w:before="240" w:after="120"/>
      <w:jc w:val="both"/>
      <w:outlineLvl w:val="1"/>
    </w:pPr>
    <w:rPr>
      <w:rFonts w:ascii="Arial" w:hAnsi="Arial" w:cs="Arial"/>
      <w:caps/>
      <w:u w:val="single"/>
      <w:lang w:eastAsia="sk-SK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595C76"/>
    <w:pPr>
      <w:keepNext/>
      <w:numPr>
        <w:ilvl w:val="2"/>
        <w:numId w:val="1"/>
      </w:numPr>
      <w:overflowPunct w:val="0"/>
      <w:autoSpaceDE w:val="0"/>
      <w:autoSpaceDN w:val="0"/>
      <w:spacing w:before="120" w:after="120"/>
      <w:ind w:left="567"/>
      <w:jc w:val="both"/>
      <w:outlineLvl w:val="2"/>
    </w:pPr>
    <w:rPr>
      <w:rFonts w:ascii="Arial" w:hAnsi="Arial" w:cs="Arial"/>
      <w:u w:val="single"/>
      <w:lang w:eastAsia="sk-SK"/>
    </w:rPr>
  </w:style>
  <w:style w:type="paragraph" w:styleId="Nadpis4">
    <w:name w:val="heading 4"/>
    <w:basedOn w:val="Normlny"/>
    <w:link w:val="Nadpis4Char"/>
    <w:uiPriority w:val="9"/>
    <w:semiHidden/>
    <w:unhideWhenUsed/>
    <w:qFormat/>
    <w:rsid w:val="00595C76"/>
    <w:pPr>
      <w:keepNext/>
      <w:numPr>
        <w:ilvl w:val="3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3"/>
    </w:pPr>
    <w:rPr>
      <w:rFonts w:ascii="Arial" w:hAnsi="Arial" w:cs="Arial"/>
      <w:u w:val="single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595C76"/>
    <w:pPr>
      <w:numPr>
        <w:ilvl w:val="4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4"/>
    </w:pPr>
    <w:rPr>
      <w:rFonts w:ascii="Arial" w:hAnsi="Arial" w:cs="Arial"/>
      <w:u w:val="single"/>
      <w:lang w:eastAsia="sk-SK"/>
    </w:rPr>
  </w:style>
  <w:style w:type="paragraph" w:styleId="Nadpis6">
    <w:name w:val="heading 6"/>
    <w:basedOn w:val="Normlny"/>
    <w:link w:val="Nadpis6Char"/>
    <w:uiPriority w:val="9"/>
    <w:semiHidden/>
    <w:unhideWhenUsed/>
    <w:qFormat/>
    <w:rsid w:val="00595C76"/>
    <w:pPr>
      <w:numPr>
        <w:ilvl w:val="5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5"/>
    </w:pPr>
    <w:rPr>
      <w:rFonts w:ascii="Arial" w:hAnsi="Arial" w:cs="Arial"/>
      <w:u w:val="single"/>
      <w:lang w:eastAsia="sk-SK"/>
    </w:rPr>
  </w:style>
  <w:style w:type="paragraph" w:styleId="Nadpis7">
    <w:name w:val="heading 7"/>
    <w:basedOn w:val="Normlny"/>
    <w:link w:val="Nadpis7Char"/>
    <w:uiPriority w:val="9"/>
    <w:semiHidden/>
    <w:unhideWhenUsed/>
    <w:qFormat/>
    <w:rsid w:val="00595C76"/>
    <w:pPr>
      <w:numPr>
        <w:ilvl w:val="6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6"/>
    </w:pPr>
    <w:rPr>
      <w:rFonts w:ascii="Arial" w:hAnsi="Arial" w:cs="Arial"/>
      <w:u w:val="single"/>
      <w:lang w:eastAsia="sk-SK"/>
    </w:rPr>
  </w:style>
  <w:style w:type="paragraph" w:styleId="Nadpis8">
    <w:name w:val="heading 8"/>
    <w:basedOn w:val="Normlny"/>
    <w:link w:val="Nadpis8Char"/>
    <w:uiPriority w:val="9"/>
    <w:semiHidden/>
    <w:unhideWhenUsed/>
    <w:qFormat/>
    <w:rsid w:val="00595C76"/>
    <w:pPr>
      <w:numPr>
        <w:ilvl w:val="7"/>
        <w:numId w:val="1"/>
      </w:numPr>
      <w:overflowPunct w:val="0"/>
      <w:autoSpaceDE w:val="0"/>
      <w:autoSpaceDN w:val="0"/>
      <w:spacing w:before="120" w:after="120"/>
      <w:ind w:left="851"/>
      <w:jc w:val="both"/>
      <w:outlineLvl w:val="7"/>
    </w:pPr>
    <w:rPr>
      <w:rFonts w:ascii="Arial" w:hAnsi="Arial" w:cs="Arial"/>
      <w:u w:val="single"/>
      <w:lang w:eastAsia="sk-SK"/>
    </w:rPr>
  </w:style>
  <w:style w:type="paragraph" w:styleId="Nadpis9">
    <w:name w:val="heading 9"/>
    <w:basedOn w:val="Normlny"/>
    <w:link w:val="Nadpis9Char"/>
    <w:uiPriority w:val="9"/>
    <w:semiHidden/>
    <w:unhideWhenUsed/>
    <w:qFormat/>
    <w:rsid w:val="00595C76"/>
    <w:pPr>
      <w:numPr>
        <w:ilvl w:val="8"/>
        <w:numId w:val="1"/>
      </w:numPr>
      <w:overflowPunct w:val="0"/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5C76"/>
    <w:rPr>
      <w:rFonts w:ascii="Arial" w:hAnsi="Arial" w:cs="Arial"/>
      <w:caps/>
      <w:kern w:val="36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95C76"/>
    <w:rPr>
      <w:rFonts w:ascii="Arial" w:hAnsi="Arial" w:cs="Arial"/>
      <w:caps/>
      <w:u w:val="single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5C76"/>
    <w:rPr>
      <w:rFonts w:ascii="Arial" w:hAnsi="Arial" w:cs="Arial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5C76"/>
    <w:rPr>
      <w:rFonts w:ascii="Arial" w:hAnsi="Arial" w:cs="Arial"/>
      <w:b/>
      <w:bCs/>
      <w:i/>
      <w:iCs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95C7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95C76"/>
    <w:pPr>
      <w:ind w:left="720"/>
      <w:contextualSpacing/>
    </w:pPr>
  </w:style>
  <w:style w:type="character" w:customStyle="1" w:styleId="data1">
    <w:name w:val="data1"/>
    <w:basedOn w:val="Predvolenpsmoodseku"/>
    <w:rsid w:val="00A8144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27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27D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69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6929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69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692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namovatelia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nety@spp-distribucia.s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A0"/>
    <w:rsid w:val="004702C6"/>
    <w:rsid w:val="00E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5D66F405B91440E9D739967EC692AA7">
    <w:name w:val="B5D66F405B91440E9D739967EC692AA7"/>
    <w:rsid w:val="00EA7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Midriaková Zdenka</dc:creator>
  <cp:lastModifiedBy>Lehocká Iveta</cp:lastModifiedBy>
  <cp:revision>3</cp:revision>
  <cp:lastPrinted>2023-11-20T10:04:00Z</cp:lastPrinted>
  <dcterms:created xsi:type="dcterms:W3CDTF">2023-10-26T10:43:00Z</dcterms:created>
  <dcterms:modified xsi:type="dcterms:W3CDTF">2023-11-20T10:04:00Z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2023-10-18T08:25:05Z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94b56564-0c77-440f-b2b0-36d96a56fdb5</vt:lpwstr>
  </property>
  <property fmtid="{D5CDD505-2E9C-101B-9397-08002B2CF9AE}" pid="8" name="MSIP_Label_d890c794-246a-4c70-b857-2df127989a79_ContentBits">
    <vt:lpwstr>0</vt:lpwstr>
  </property>
</Properties>
</file>