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3A" w:rsidRPr="00092358" w:rsidRDefault="00D1603A" w:rsidP="00092358">
      <w:pPr>
        <w:pStyle w:val="Nadpis2"/>
        <w:tabs>
          <w:tab w:val="clear" w:pos="714"/>
          <w:tab w:val="left" w:pos="1725"/>
          <w:tab w:val="center" w:pos="4535"/>
        </w:tabs>
        <w:spacing w:before="120" w:after="120"/>
        <w:ind w:left="0" w:firstLine="0"/>
        <w:jc w:val="center"/>
        <w:rPr>
          <w:sz w:val="24"/>
          <w:szCs w:val="24"/>
        </w:rPr>
      </w:pPr>
      <w:bookmarkStart w:id="0" w:name="_Toc35349664"/>
      <w:bookmarkStart w:id="1" w:name="_Toc57598741"/>
      <w:r w:rsidRPr="00092358">
        <w:rPr>
          <w:sz w:val="24"/>
          <w:szCs w:val="24"/>
        </w:rPr>
        <w:t>Technická šp</w:t>
      </w:r>
      <w:bookmarkStart w:id="2" w:name="_GoBack"/>
      <w:bookmarkEnd w:id="2"/>
      <w:r w:rsidRPr="00092358">
        <w:rPr>
          <w:sz w:val="24"/>
          <w:szCs w:val="24"/>
        </w:rPr>
        <w:t>ecifikácia</w:t>
      </w:r>
      <w:r w:rsidR="00D8206B" w:rsidRPr="00092358">
        <w:rPr>
          <w:sz w:val="24"/>
          <w:szCs w:val="24"/>
        </w:rPr>
        <w:t xml:space="preserve"> Tovaru</w:t>
      </w:r>
    </w:p>
    <w:p w:rsidR="00092358" w:rsidRPr="00184F9B" w:rsidRDefault="00D1603A" w:rsidP="00184F9B">
      <w:pPr>
        <w:pStyle w:val="Nadpis2"/>
        <w:tabs>
          <w:tab w:val="clear" w:pos="714"/>
          <w:tab w:val="left" w:pos="1725"/>
          <w:tab w:val="center" w:pos="4535"/>
        </w:tabs>
        <w:spacing w:before="120" w:after="120"/>
        <w:ind w:left="0" w:firstLine="0"/>
        <w:rPr>
          <w:sz w:val="22"/>
          <w:szCs w:val="24"/>
        </w:rPr>
      </w:pPr>
      <w:r w:rsidRPr="00184F9B">
        <w:rPr>
          <w:sz w:val="22"/>
          <w:szCs w:val="24"/>
        </w:rPr>
        <w:t>D</w:t>
      </w:r>
      <w:r w:rsidR="001C54BB" w:rsidRPr="00184F9B">
        <w:rPr>
          <w:sz w:val="22"/>
          <w:szCs w:val="24"/>
        </w:rPr>
        <w:t>omové</w:t>
      </w:r>
      <w:r w:rsidR="00B542A4" w:rsidRPr="00184F9B">
        <w:rPr>
          <w:sz w:val="22"/>
          <w:szCs w:val="24"/>
        </w:rPr>
        <w:t xml:space="preserve"> </w:t>
      </w:r>
      <w:r w:rsidR="00057008" w:rsidRPr="00184F9B">
        <w:rPr>
          <w:sz w:val="22"/>
          <w:szCs w:val="24"/>
        </w:rPr>
        <w:t>membránov</w:t>
      </w:r>
      <w:r w:rsidR="00B542A4" w:rsidRPr="00184F9B">
        <w:rPr>
          <w:sz w:val="22"/>
          <w:szCs w:val="24"/>
        </w:rPr>
        <w:t>é</w:t>
      </w:r>
      <w:r w:rsidR="00057008" w:rsidRPr="00184F9B">
        <w:rPr>
          <w:sz w:val="22"/>
          <w:szCs w:val="24"/>
        </w:rPr>
        <w:t xml:space="preserve"> </w:t>
      </w:r>
      <w:r w:rsidR="00E318CB" w:rsidRPr="00184F9B">
        <w:rPr>
          <w:sz w:val="22"/>
          <w:szCs w:val="24"/>
        </w:rPr>
        <w:t>plynomer</w:t>
      </w:r>
      <w:r w:rsidR="00B542A4" w:rsidRPr="00184F9B">
        <w:rPr>
          <w:sz w:val="22"/>
          <w:szCs w:val="24"/>
        </w:rPr>
        <w:t>y</w:t>
      </w:r>
      <w:r w:rsidR="00184F9B" w:rsidRPr="00184F9B">
        <w:rPr>
          <w:sz w:val="22"/>
          <w:szCs w:val="24"/>
        </w:rPr>
        <w:t xml:space="preserve"> </w:t>
      </w:r>
      <w:r w:rsidR="001C0911" w:rsidRPr="00184F9B">
        <w:rPr>
          <w:sz w:val="22"/>
          <w:szCs w:val="24"/>
        </w:rPr>
        <w:t>s mechanickým zariadením na teplotnú k</w:t>
      </w:r>
      <w:r w:rsidR="001C0911" w:rsidRPr="00184F9B">
        <w:rPr>
          <w:sz w:val="22"/>
          <w:szCs w:val="24"/>
        </w:rPr>
        <w:t>o</w:t>
      </w:r>
      <w:r w:rsidR="001C0911" w:rsidRPr="00184F9B">
        <w:rPr>
          <w:sz w:val="22"/>
          <w:szCs w:val="24"/>
        </w:rPr>
        <w:t>rekciu</w:t>
      </w:r>
    </w:p>
    <w:p w:rsidR="00E318CB" w:rsidRPr="00092358" w:rsidRDefault="00E318CB" w:rsidP="00013E99">
      <w:pPr>
        <w:pStyle w:val="Nadpis2"/>
        <w:numPr>
          <w:ilvl w:val="1"/>
          <w:numId w:val="0"/>
        </w:numPr>
        <w:tabs>
          <w:tab w:val="num" w:pos="714"/>
        </w:tabs>
        <w:spacing w:before="120" w:after="120"/>
        <w:rPr>
          <w:bCs/>
          <w:sz w:val="20"/>
          <w:szCs w:val="20"/>
        </w:rPr>
      </w:pPr>
      <w:r w:rsidRPr="00184F9B">
        <w:rPr>
          <w:bCs/>
          <w:sz w:val="20"/>
          <w:szCs w:val="22"/>
        </w:rPr>
        <w:t xml:space="preserve">1. </w:t>
      </w:r>
      <w:r w:rsidRPr="00092358">
        <w:rPr>
          <w:bCs/>
          <w:sz w:val="20"/>
          <w:szCs w:val="20"/>
        </w:rPr>
        <w:t>Všeobecné požiadavky</w:t>
      </w:r>
      <w:r w:rsidR="00092358">
        <w:rPr>
          <w:bCs/>
          <w:sz w:val="20"/>
          <w:szCs w:val="20"/>
        </w:rPr>
        <w:t xml:space="preserve"> na Tovar</w:t>
      </w:r>
    </w:p>
    <w:p w:rsidR="00A10788" w:rsidRPr="00092358" w:rsidRDefault="00A10788" w:rsidP="00013E99">
      <w:pPr>
        <w:pStyle w:val="Zkladntext"/>
        <w:suppressAutoHyphens/>
        <w:spacing w:before="120" w:after="120"/>
        <w:rPr>
          <w:sz w:val="20"/>
          <w:szCs w:val="20"/>
        </w:rPr>
      </w:pPr>
      <w:r w:rsidRPr="00092358">
        <w:rPr>
          <w:sz w:val="20"/>
          <w:szCs w:val="20"/>
        </w:rPr>
        <w:t xml:space="preserve">Konštrukčné vyhotovenie </w:t>
      </w:r>
      <w:r w:rsidR="0075364A" w:rsidRPr="00092358">
        <w:rPr>
          <w:sz w:val="20"/>
          <w:szCs w:val="20"/>
        </w:rPr>
        <w:t xml:space="preserve">domových </w:t>
      </w:r>
      <w:r w:rsidRPr="00092358">
        <w:rPr>
          <w:sz w:val="20"/>
          <w:szCs w:val="20"/>
        </w:rPr>
        <w:t>membránových plynomerov</w:t>
      </w:r>
      <w:r w:rsidR="00224355" w:rsidRPr="00092358">
        <w:rPr>
          <w:sz w:val="20"/>
          <w:szCs w:val="20"/>
        </w:rPr>
        <w:t xml:space="preserve"> s</w:t>
      </w:r>
      <w:r w:rsidR="0075364A" w:rsidRPr="00092358">
        <w:rPr>
          <w:sz w:val="20"/>
          <w:szCs w:val="20"/>
        </w:rPr>
        <w:t> </w:t>
      </w:r>
      <w:r w:rsidR="00B15A35" w:rsidRPr="00092358">
        <w:rPr>
          <w:sz w:val="20"/>
          <w:szCs w:val="20"/>
        </w:rPr>
        <w:t>mechanickou</w:t>
      </w:r>
      <w:r w:rsidR="0075364A" w:rsidRPr="00092358">
        <w:rPr>
          <w:sz w:val="20"/>
          <w:szCs w:val="20"/>
        </w:rPr>
        <w:t xml:space="preserve"> </w:t>
      </w:r>
      <w:r w:rsidR="007A053C">
        <w:rPr>
          <w:sz w:val="20"/>
          <w:szCs w:val="20"/>
        </w:rPr>
        <w:t>teplotnou korekciou</w:t>
      </w:r>
      <w:r w:rsidRPr="00092358">
        <w:rPr>
          <w:sz w:val="20"/>
          <w:szCs w:val="20"/>
        </w:rPr>
        <w:t xml:space="preserve">, ich technické a metrologické charakteristiky musia spĺňať relevantné požiadavky uvedené v </w:t>
      </w:r>
      <w:r w:rsidR="007C7DD4" w:rsidRPr="00092358">
        <w:rPr>
          <w:sz w:val="20"/>
          <w:szCs w:val="20"/>
        </w:rPr>
        <w:t>N</w:t>
      </w:r>
      <w:r w:rsidRPr="00092358">
        <w:rPr>
          <w:sz w:val="20"/>
          <w:szCs w:val="20"/>
        </w:rPr>
        <w:t>ariaden</w:t>
      </w:r>
      <w:r w:rsidR="007120F8" w:rsidRPr="00092358">
        <w:rPr>
          <w:sz w:val="20"/>
          <w:szCs w:val="20"/>
        </w:rPr>
        <w:t>í</w:t>
      </w:r>
      <w:r w:rsidRPr="00092358">
        <w:rPr>
          <w:sz w:val="20"/>
          <w:szCs w:val="20"/>
        </w:rPr>
        <w:t xml:space="preserve"> vlády SR č. </w:t>
      </w:r>
      <w:r w:rsidR="007C7DD4" w:rsidRPr="00092358">
        <w:rPr>
          <w:sz w:val="20"/>
          <w:szCs w:val="20"/>
        </w:rPr>
        <w:t>145/2016</w:t>
      </w:r>
      <w:r w:rsidRPr="00092358">
        <w:rPr>
          <w:sz w:val="20"/>
          <w:szCs w:val="20"/>
        </w:rPr>
        <w:t xml:space="preserve"> </w:t>
      </w:r>
      <w:proofErr w:type="spellStart"/>
      <w:r w:rsidRPr="00092358">
        <w:rPr>
          <w:sz w:val="20"/>
          <w:szCs w:val="20"/>
        </w:rPr>
        <w:t>Z.z</w:t>
      </w:r>
      <w:proofErr w:type="spellEnd"/>
      <w:r w:rsidRPr="00092358">
        <w:rPr>
          <w:sz w:val="20"/>
          <w:szCs w:val="20"/>
        </w:rPr>
        <w:t xml:space="preserve">. </w:t>
      </w:r>
      <w:r w:rsidR="007C7DD4" w:rsidRPr="00092358">
        <w:rPr>
          <w:sz w:val="20"/>
          <w:szCs w:val="20"/>
        </w:rPr>
        <w:t xml:space="preserve">z 24.2.2016 </w:t>
      </w:r>
      <w:r w:rsidRPr="00092358">
        <w:rPr>
          <w:sz w:val="20"/>
          <w:szCs w:val="20"/>
        </w:rPr>
        <w:t>o</w:t>
      </w:r>
      <w:r w:rsidR="007C7DD4" w:rsidRPr="00092358">
        <w:rPr>
          <w:sz w:val="20"/>
          <w:szCs w:val="20"/>
        </w:rPr>
        <w:t xml:space="preserve"> sprístupňovaní </w:t>
      </w:r>
      <w:r w:rsidRPr="00092358">
        <w:rPr>
          <w:sz w:val="20"/>
          <w:szCs w:val="20"/>
        </w:rPr>
        <w:t>merad</w:t>
      </w:r>
      <w:r w:rsidR="007C7DD4" w:rsidRPr="00092358">
        <w:rPr>
          <w:sz w:val="20"/>
          <w:szCs w:val="20"/>
        </w:rPr>
        <w:t>ie</w:t>
      </w:r>
      <w:r w:rsidRPr="00092358">
        <w:rPr>
          <w:sz w:val="20"/>
          <w:szCs w:val="20"/>
        </w:rPr>
        <w:t>l</w:t>
      </w:r>
      <w:r w:rsidR="007C7DD4" w:rsidRPr="00092358">
        <w:rPr>
          <w:sz w:val="20"/>
          <w:szCs w:val="20"/>
        </w:rPr>
        <w:t xml:space="preserve"> na trhu</w:t>
      </w:r>
      <w:r w:rsidRPr="00092358">
        <w:rPr>
          <w:sz w:val="20"/>
          <w:szCs w:val="20"/>
        </w:rPr>
        <w:t xml:space="preserve"> (ďalej len „</w:t>
      </w:r>
      <w:r w:rsidR="00D8206B" w:rsidRPr="00092358">
        <w:rPr>
          <w:sz w:val="20"/>
          <w:szCs w:val="20"/>
        </w:rPr>
        <w:t>N</w:t>
      </w:r>
      <w:r w:rsidRPr="00092358">
        <w:rPr>
          <w:sz w:val="20"/>
          <w:szCs w:val="20"/>
        </w:rPr>
        <w:t>ariadenie vlády</w:t>
      </w:r>
      <w:r w:rsidR="00D8206B" w:rsidRPr="00092358">
        <w:rPr>
          <w:sz w:val="20"/>
          <w:szCs w:val="20"/>
        </w:rPr>
        <w:t xml:space="preserve"> č. 145/2016 </w:t>
      </w:r>
      <w:proofErr w:type="spellStart"/>
      <w:r w:rsidR="00D8206B" w:rsidRPr="00092358">
        <w:rPr>
          <w:sz w:val="20"/>
          <w:szCs w:val="20"/>
        </w:rPr>
        <w:t>Z.z</w:t>
      </w:r>
      <w:proofErr w:type="spellEnd"/>
      <w:r w:rsidR="00D8206B" w:rsidRPr="00092358">
        <w:rPr>
          <w:sz w:val="20"/>
          <w:szCs w:val="20"/>
        </w:rPr>
        <w:t>.</w:t>
      </w:r>
      <w:r w:rsidRPr="00092358">
        <w:rPr>
          <w:sz w:val="20"/>
          <w:szCs w:val="20"/>
        </w:rPr>
        <w:t xml:space="preserve">“), v </w:t>
      </w:r>
      <w:r w:rsidR="00283A2B" w:rsidRPr="00092358">
        <w:rPr>
          <w:sz w:val="20"/>
          <w:szCs w:val="20"/>
        </w:rPr>
        <w:t>STN EN 1359</w:t>
      </w:r>
      <w:r w:rsidRPr="00092358">
        <w:rPr>
          <w:sz w:val="20"/>
          <w:szCs w:val="20"/>
        </w:rPr>
        <w:t xml:space="preserve"> a v</w:t>
      </w:r>
      <w:r w:rsidR="007C7DD4" w:rsidRPr="00092358">
        <w:rPr>
          <w:sz w:val="20"/>
          <w:szCs w:val="20"/>
        </w:rPr>
        <w:t> požadovan</w:t>
      </w:r>
      <w:r w:rsidR="0048401A" w:rsidRPr="00092358">
        <w:rPr>
          <w:sz w:val="20"/>
          <w:szCs w:val="20"/>
        </w:rPr>
        <w:t>om rozsahu</w:t>
      </w:r>
      <w:r w:rsidR="007C7DD4" w:rsidRPr="00092358">
        <w:rPr>
          <w:sz w:val="20"/>
          <w:szCs w:val="20"/>
        </w:rPr>
        <w:t xml:space="preserve"> </w:t>
      </w:r>
      <w:r w:rsidRPr="00092358">
        <w:rPr>
          <w:sz w:val="20"/>
          <w:szCs w:val="20"/>
        </w:rPr>
        <w:t>technickej špecifikáci</w:t>
      </w:r>
      <w:r w:rsidR="0048401A" w:rsidRPr="00092358">
        <w:rPr>
          <w:sz w:val="20"/>
          <w:szCs w:val="20"/>
        </w:rPr>
        <w:t>e</w:t>
      </w:r>
      <w:r w:rsidRPr="00092358">
        <w:rPr>
          <w:sz w:val="20"/>
          <w:szCs w:val="20"/>
        </w:rPr>
        <w:t>.</w:t>
      </w:r>
    </w:p>
    <w:p w:rsidR="00A10788" w:rsidRPr="00092358" w:rsidRDefault="00A10788" w:rsidP="00E318CB">
      <w:pPr>
        <w:pStyle w:val="Zkladntext"/>
        <w:suppressAutoHyphens/>
        <w:spacing w:before="120"/>
        <w:rPr>
          <w:sz w:val="20"/>
          <w:szCs w:val="20"/>
        </w:rPr>
      </w:pPr>
      <w:r w:rsidRPr="00092358">
        <w:rPr>
          <w:sz w:val="20"/>
          <w:szCs w:val="20"/>
        </w:rPr>
        <w:t xml:space="preserve">Uchádzač pri predkladaní </w:t>
      </w:r>
      <w:r w:rsidR="00AD5B4B" w:rsidRPr="00092358">
        <w:rPr>
          <w:sz w:val="20"/>
          <w:szCs w:val="20"/>
        </w:rPr>
        <w:t xml:space="preserve">technickej </w:t>
      </w:r>
      <w:r w:rsidRPr="00092358">
        <w:rPr>
          <w:sz w:val="20"/>
          <w:szCs w:val="20"/>
        </w:rPr>
        <w:t>dokument</w:t>
      </w:r>
      <w:r w:rsidR="00AD5B4B" w:rsidRPr="00092358">
        <w:rPr>
          <w:sz w:val="20"/>
          <w:szCs w:val="20"/>
        </w:rPr>
        <w:t>ácie</w:t>
      </w:r>
      <w:r w:rsidRPr="00092358">
        <w:rPr>
          <w:sz w:val="20"/>
          <w:szCs w:val="20"/>
        </w:rPr>
        <w:t xml:space="preserve"> pre posúdenie technickej spôsobilosti musí predložiť platné doklady o posúdení zhody plynomerov – posúdenie vykonané postupmi podľa </w:t>
      </w:r>
      <w:r w:rsidR="00AD5B4B" w:rsidRPr="00092358">
        <w:rPr>
          <w:sz w:val="20"/>
          <w:szCs w:val="20"/>
        </w:rPr>
        <w:t>modulov</w:t>
      </w:r>
      <w:r w:rsidRPr="00092358">
        <w:rPr>
          <w:sz w:val="20"/>
          <w:szCs w:val="20"/>
        </w:rPr>
        <w:t xml:space="preserve"> B+F, alebo B+D alebo H1 </w:t>
      </w:r>
      <w:r w:rsidR="00D8206B" w:rsidRPr="00092358">
        <w:rPr>
          <w:sz w:val="20"/>
          <w:szCs w:val="20"/>
        </w:rPr>
        <w:t>N</w:t>
      </w:r>
      <w:r w:rsidRPr="00092358">
        <w:rPr>
          <w:sz w:val="20"/>
          <w:szCs w:val="20"/>
        </w:rPr>
        <w:t>ariadenia vlády</w:t>
      </w:r>
      <w:r w:rsidR="00D8206B" w:rsidRPr="00092358">
        <w:rPr>
          <w:sz w:val="20"/>
          <w:szCs w:val="20"/>
        </w:rPr>
        <w:t xml:space="preserve"> č. 145/2016 </w:t>
      </w:r>
      <w:proofErr w:type="spellStart"/>
      <w:r w:rsidR="00D8206B" w:rsidRPr="00092358">
        <w:rPr>
          <w:sz w:val="20"/>
          <w:szCs w:val="20"/>
        </w:rPr>
        <w:t>Z.z</w:t>
      </w:r>
      <w:proofErr w:type="spellEnd"/>
      <w:r w:rsidR="00D8206B" w:rsidRPr="00092358">
        <w:rPr>
          <w:sz w:val="20"/>
          <w:szCs w:val="20"/>
        </w:rPr>
        <w:t>.</w:t>
      </w:r>
      <w:r w:rsidRPr="00092358">
        <w:rPr>
          <w:sz w:val="20"/>
          <w:szCs w:val="20"/>
        </w:rPr>
        <w:t xml:space="preserve"> </w:t>
      </w:r>
      <w:r w:rsidRPr="00184F9B">
        <w:rPr>
          <w:sz w:val="20"/>
          <w:szCs w:val="20"/>
        </w:rPr>
        <w:t>a</w:t>
      </w:r>
      <w:r w:rsidRPr="00092358">
        <w:rPr>
          <w:sz w:val="20"/>
          <w:szCs w:val="20"/>
        </w:rPr>
        <w:t xml:space="preserve"> certifikát nízkofrekvenčného vysielača plynomera o bezpečnej prevádzke v priestoroch s nebezpečenstvom výbuchu zatriedených do zóny 2 v súlade s EN 60079-0 a EN 60079-11, pri použití iskrovo bezpečného nadväzného zariadenia</w:t>
      </w:r>
      <w:r w:rsidR="009C2B62">
        <w:rPr>
          <w:sz w:val="20"/>
          <w:szCs w:val="20"/>
        </w:rPr>
        <w:t>, ak je tento</w:t>
      </w:r>
      <w:r w:rsidR="00190D2A">
        <w:rPr>
          <w:sz w:val="20"/>
          <w:szCs w:val="20"/>
        </w:rPr>
        <w:t xml:space="preserve"> vysielač</w:t>
      </w:r>
      <w:r w:rsidR="009C2B62">
        <w:rPr>
          <w:sz w:val="20"/>
          <w:szCs w:val="20"/>
        </w:rPr>
        <w:t xml:space="preserve"> súčasťou plynomera</w:t>
      </w:r>
      <w:r w:rsidR="00190D2A">
        <w:rPr>
          <w:sz w:val="20"/>
          <w:szCs w:val="20"/>
        </w:rPr>
        <w:t>.</w:t>
      </w:r>
    </w:p>
    <w:p w:rsidR="00A10788" w:rsidRPr="00092358" w:rsidRDefault="00A10788" w:rsidP="0099724F">
      <w:pPr>
        <w:pStyle w:val="para"/>
        <w:jc w:val="both"/>
        <w:rPr>
          <w:rFonts w:ascii="Arial" w:hAnsi="Arial" w:cs="Arial"/>
          <w:sz w:val="20"/>
          <w:szCs w:val="20"/>
        </w:rPr>
      </w:pPr>
      <w:r w:rsidRPr="00092358">
        <w:rPr>
          <w:rFonts w:ascii="Arial" w:hAnsi="Arial" w:cs="Arial"/>
          <w:sz w:val="20"/>
          <w:szCs w:val="20"/>
        </w:rPr>
        <w:t>Všetky plynomery musia byť uvedené na trh v súlade s</w:t>
      </w:r>
      <w:r w:rsidR="000764BB" w:rsidRPr="00092358">
        <w:rPr>
          <w:rFonts w:ascii="Arial" w:hAnsi="Arial" w:cs="Arial"/>
          <w:sz w:val="20"/>
          <w:szCs w:val="20"/>
        </w:rPr>
        <w:t> Nariaden</w:t>
      </w:r>
      <w:r w:rsidR="0099724F" w:rsidRPr="00092358">
        <w:rPr>
          <w:rFonts w:ascii="Arial" w:hAnsi="Arial" w:cs="Arial"/>
          <w:sz w:val="20"/>
          <w:szCs w:val="20"/>
        </w:rPr>
        <w:t>ím</w:t>
      </w:r>
      <w:r w:rsidR="000764BB" w:rsidRPr="00092358">
        <w:rPr>
          <w:rFonts w:ascii="Arial" w:hAnsi="Arial" w:cs="Arial"/>
          <w:sz w:val="20"/>
          <w:szCs w:val="20"/>
        </w:rPr>
        <w:t xml:space="preserve"> vlády SR č. 145/2016 </w:t>
      </w:r>
      <w:proofErr w:type="spellStart"/>
      <w:r w:rsidR="000764BB" w:rsidRPr="00092358">
        <w:rPr>
          <w:rFonts w:ascii="Arial" w:hAnsi="Arial" w:cs="Arial"/>
          <w:sz w:val="20"/>
          <w:szCs w:val="20"/>
        </w:rPr>
        <w:t>Z.z</w:t>
      </w:r>
      <w:proofErr w:type="spellEnd"/>
      <w:r w:rsidR="000764BB" w:rsidRPr="00092358">
        <w:rPr>
          <w:rFonts w:ascii="Arial" w:hAnsi="Arial" w:cs="Arial"/>
          <w:sz w:val="20"/>
          <w:szCs w:val="20"/>
        </w:rPr>
        <w:t xml:space="preserve">. </w:t>
      </w:r>
      <w:r w:rsidR="0099724F" w:rsidRPr="00092358">
        <w:rPr>
          <w:rFonts w:ascii="Arial" w:hAnsi="Arial" w:cs="Arial"/>
          <w:sz w:val="20"/>
          <w:szCs w:val="20"/>
        </w:rPr>
        <w:t xml:space="preserve">a </w:t>
      </w:r>
      <w:r w:rsidR="000764BB" w:rsidRPr="00092358">
        <w:rPr>
          <w:rFonts w:ascii="Arial" w:hAnsi="Arial" w:cs="Arial"/>
          <w:sz w:val="20"/>
          <w:szCs w:val="20"/>
        </w:rPr>
        <w:t>N</w:t>
      </w:r>
      <w:r w:rsidR="000764BB" w:rsidRPr="00092358">
        <w:rPr>
          <w:rFonts w:ascii="Arial" w:hAnsi="Arial" w:cs="Arial"/>
          <w:sz w:val="20"/>
          <w:szCs w:val="20"/>
        </w:rPr>
        <w:t>a</w:t>
      </w:r>
      <w:r w:rsidR="000764BB" w:rsidRPr="00092358">
        <w:rPr>
          <w:rFonts w:ascii="Arial" w:hAnsi="Arial" w:cs="Arial"/>
          <w:sz w:val="20"/>
          <w:szCs w:val="20"/>
        </w:rPr>
        <w:t>riaden</w:t>
      </w:r>
      <w:r w:rsidR="0099724F" w:rsidRPr="00092358">
        <w:rPr>
          <w:rFonts w:ascii="Arial" w:hAnsi="Arial" w:cs="Arial"/>
          <w:sz w:val="20"/>
          <w:szCs w:val="20"/>
        </w:rPr>
        <w:t>ím</w:t>
      </w:r>
      <w:r w:rsidR="000764BB" w:rsidRPr="00092358">
        <w:rPr>
          <w:rFonts w:ascii="Arial" w:hAnsi="Arial" w:cs="Arial"/>
          <w:sz w:val="20"/>
          <w:szCs w:val="20"/>
        </w:rPr>
        <w:t xml:space="preserve"> vlády SR č. 149/2016 </w:t>
      </w:r>
      <w:proofErr w:type="spellStart"/>
      <w:r w:rsidR="000764BB" w:rsidRPr="00092358">
        <w:rPr>
          <w:rFonts w:ascii="Arial" w:hAnsi="Arial" w:cs="Arial"/>
          <w:sz w:val="20"/>
          <w:szCs w:val="20"/>
        </w:rPr>
        <w:t>Z.z</w:t>
      </w:r>
      <w:proofErr w:type="spellEnd"/>
      <w:r w:rsidR="000764BB" w:rsidRPr="00092358">
        <w:rPr>
          <w:rFonts w:ascii="Arial" w:hAnsi="Arial" w:cs="Arial"/>
          <w:sz w:val="20"/>
          <w:szCs w:val="20"/>
        </w:rPr>
        <w:t xml:space="preserve">. z </w:t>
      </w:r>
      <w:r w:rsidR="0087695A" w:rsidRPr="00092358">
        <w:rPr>
          <w:rFonts w:ascii="Arial" w:hAnsi="Arial" w:cs="Arial"/>
          <w:sz w:val="20"/>
          <w:szCs w:val="20"/>
        </w:rPr>
        <w:t>2</w:t>
      </w:r>
      <w:r w:rsidR="000764BB" w:rsidRPr="00092358">
        <w:rPr>
          <w:rFonts w:ascii="Arial" w:hAnsi="Arial" w:cs="Arial"/>
          <w:sz w:val="20"/>
          <w:szCs w:val="20"/>
        </w:rPr>
        <w:t>.</w:t>
      </w:r>
      <w:r w:rsidR="0087695A" w:rsidRPr="00092358">
        <w:rPr>
          <w:rFonts w:ascii="Arial" w:hAnsi="Arial" w:cs="Arial"/>
          <w:sz w:val="20"/>
          <w:szCs w:val="20"/>
        </w:rPr>
        <w:t>3</w:t>
      </w:r>
      <w:r w:rsidR="000764BB" w:rsidRPr="00092358">
        <w:rPr>
          <w:rFonts w:ascii="Arial" w:hAnsi="Arial" w:cs="Arial"/>
          <w:sz w:val="20"/>
          <w:szCs w:val="20"/>
        </w:rPr>
        <w:t xml:space="preserve">.2016 </w:t>
      </w:r>
      <w:r w:rsidR="007120F8" w:rsidRPr="00092358">
        <w:rPr>
          <w:rStyle w:val="h1a2"/>
          <w:rFonts w:ascii="Arial" w:hAnsi="Arial" w:cs="Arial"/>
          <w:sz w:val="20"/>
          <w:szCs w:val="20"/>
          <w:specVanish w:val="0"/>
        </w:rPr>
        <w:t>o zariadeniach a ochranných systémoch určených na použitie v prostredí s nebezpečenstvom výbuchu</w:t>
      </w:r>
      <w:r w:rsidR="00B431A3" w:rsidRPr="00092358">
        <w:rPr>
          <w:rStyle w:val="h1a2"/>
          <w:rFonts w:ascii="Arial" w:hAnsi="Arial" w:cs="Arial"/>
          <w:sz w:val="20"/>
          <w:szCs w:val="20"/>
          <w:specVanish w:val="0"/>
        </w:rPr>
        <w:t>.</w:t>
      </w:r>
    </w:p>
    <w:p w:rsidR="00A10788" w:rsidRPr="00092358" w:rsidRDefault="00A10788" w:rsidP="00A10788">
      <w:pPr>
        <w:pStyle w:val="Zkladntext"/>
        <w:suppressAutoHyphens/>
        <w:spacing w:before="120"/>
        <w:rPr>
          <w:sz w:val="20"/>
          <w:szCs w:val="20"/>
        </w:rPr>
      </w:pPr>
      <w:r w:rsidRPr="00092358">
        <w:rPr>
          <w:sz w:val="20"/>
          <w:szCs w:val="20"/>
        </w:rPr>
        <w:t xml:space="preserve">Všetky plynomery musia byť dodané so značkami schváleného typu ES a s prvotným overením ES v zmysle </w:t>
      </w:r>
      <w:r w:rsidR="00D8206B" w:rsidRPr="00092358">
        <w:rPr>
          <w:sz w:val="20"/>
          <w:szCs w:val="20"/>
        </w:rPr>
        <w:t>N</w:t>
      </w:r>
      <w:r w:rsidRPr="00092358">
        <w:rPr>
          <w:sz w:val="20"/>
          <w:szCs w:val="20"/>
        </w:rPr>
        <w:t>ariadenia vlády</w:t>
      </w:r>
      <w:r w:rsidR="00D8206B" w:rsidRPr="00092358">
        <w:rPr>
          <w:sz w:val="20"/>
          <w:szCs w:val="20"/>
        </w:rPr>
        <w:t xml:space="preserve"> č. 145/2016 </w:t>
      </w:r>
      <w:proofErr w:type="spellStart"/>
      <w:r w:rsidR="00D8206B" w:rsidRPr="00092358">
        <w:rPr>
          <w:sz w:val="20"/>
          <w:szCs w:val="20"/>
        </w:rPr>
        <w:t>Z.z</w:t>
      </w:r>
      <w:proofErr w:type="spellEnd"/>
      <w:r w:rsidRPr="00092358">
        <w:rPr>
          <w:sz w:val="20"/>
          <w:szCs w:val="20"/>
        </w:rPr>
        <w:t>.</w:t>
      </w:r>
    </w:p>
    <w:p w:rsidR="00A10788" w:rsidRPr="00092358" w:rsidRDefault="00A10788" w:rsidP="00E318CB">
      <w:pPr>
        <w:pStyle w:val="Zkladntext"/>
        <w:suppressAutoHyphens/>
        <w:spacing w:before="120"/>
        <w:rPr>
          <w:sz w:val="20"/>
          <w:szCs w:val="20"/>
        </w:rPr>
      </w:pPr>
      <w:r w:rsidRPr="00092358">
        <w:rPr>
          <w:sz w:val="20"/>
          <w:szCs w:val="20"/>
        </w:rPr>
        <w:t xml:space="preserve">Súčasťou dodávky plynomerov s prvotným overením Európskych spoločenstiev </w:t>
      </w:r>
      <w:r w:rsidR="00D53715" w:rsidRPr="00092358">
        <w:rPr>
          <w:sz w:val="20"/>
          <w:szCs w:val="20"/>
        </w:rPr>
        <w:t xml:space="preserve">musí </w:t>
      </w:r>
      <w:r w:rsidRPr="00092358">
        <w:rPr>
          <w:sz w:val="20"/>
          <w:szCs w:val="20"/>
        </w:rPr>
        <w:t xml:space="preserve">byť </w:t>
      </w:r>
      <w:r w:rsidR="00B15A35" w:rsidRPr="00092358">
        <w:rPr>
          <w:sz w:val="20"/>
          <w:szCs w:val="20"/>
        </w:rPr>
        <w:t>evidencia</w:t>
      </w:r>
      <w:r w:rsidR="00B76E30" w:rsidRPr="00092358">
        <w:rPr>
          <w:sz w:val="20"/>
          <w:szCs w:val="20"/>
        </w:rPr>
        <w:t xml:space="preserve"> </w:t>
      </w:r>
      <w:r w:rsidR="00D53715" w:rsidRPr="00092358">
        <w:rPr>
          <w:sz w:val="20"/>
          <w:szCs w:val="20"/>
        </w:rPr>
        <w:t xml:space="preserve">minimálne </w:t>
      </w:r>
      <w:r w:rsidR="00B76E30" w:rsidRPr="00092358">
        <w:rPr>
          <w:sz w:val="20"/>
          <w:szCs w:val="20"/>
        </w:rPr>
        <w:t xml:space="preserve">roku </w:t>
      </w:r>
      <w:r w:rsidR="00B15A35" w:rsidRPr="00092358">
        <w:rPr>
          <w:sz w:val="20"/>
          <w:szCs w:val="20"/>
        </w:rPr>
        <w:t xml:space="preserve">vykonania prvotného overenia každého plynomera </w:t>
      </w:r>
      <w:r w:rsidRPr="00092358">
        <w:rPr>
          <w:sz w:val="20"/>
          <w:szCs w:val="20"/>
        </w:rPr>
        <w:t>v elektronickej forme (CD nosič, USB kľúč a iné).</w:t>
      </w:r>
    </w:p>
    <w:p w:rsidR="00A10788" w:rsidRPr="00092358" w:rsidRDefault="00A10788" w:rsidP="00E318CB">
      <w:pPr>
        <w:pStyle w:val="Zkladntext"/>
        <w:suppressAutoHyphens/>
        <w:spacing w:before="120"/>
        <w:rPr>
          <w:sz w:val="20"/>
          <w:szCs w:val="20"/>
        </w:rPr>
      </w:pPr>
      <w:r w:rsidRPr="00092358">
        <w:rPr>
          <w:sz w:val="20"/>
          <w:szCs w:val="20"/>
        </w:rPr>
        <w:t xml:space="preserve">Konštrukcia plynomerov a ich vyhotovenie </w:t>
      </w:r>
      <w:r w:rsidR="00D8206B" w:rsidRPr="00092358">
        <w:rPr>
          <w:sz w:val="20"/>
          <w:szCs w:val="20"/>
        </w:rPr>
        <w:t>musí</w:t>
      </w:r>
      <w:r w:rsidRPr="00092358">
        <w:rPr>
          <w:sz w:val="20"/>
          <w:szCs w:val="20"/>
        </w:rPr>
        <w:t xml:space="preserve"> byť také, aby bez viditeľného a trvalého poškodenia plynomera, overovacej alebo zabezpečovacej značky nebol možný zásah do jeho meracieho alebo regulačného zariadenia a tým ovplyvnená presnosť merania.</w:t>
      </w:r>
    </w:p>
    <w:p w:rsidR="001338C7" w:rsidRPr="00092358" w:rsidRDefault="001338C7" w:rsidP="00E318CB">
      <w:pPr>
        <w:pStyle w:val="Zkladntext"/>
        <w:suppressAutoHyphens/>
        <w:spacing w:before="120"/>
        <w:rPr>
          <w:sz w:val="20"/>
          <w:szCs w:val="20"/>
        </w:rPr>
      </w:pPr>
      <w:r w:rsidRPr="00092358">
        <w:rPr>
          <w:sz w:val="20"/>
          <w:szCs w:val="20"/>
        </w:rPr>
        <w:t xml:space="preserve">Materiály použité na výrobu plynomerov </w:t>
      </w:r>
      <w:r w:rsidR="00D8206B" w:rsidRPr="00092358">
        <w:rPr>
          <w:sz w:val="20"/>
          <w:szCs w:val="20"/>
        </w:rPr>
        <w:t>musia</w:t>
      </w:r>
      <w:r w:rsidRPr="00092358">
        <w:rPr>
          <w:sz w:val="20"/>
          <w:szCs w:val="20"/>
        </w:rPr>
        <w:t xml:space="preserve"> byť odolné voči korózii a chemickým účinkom meraného zemného plynu, ktorých vlastnosti sa v dôsledku starnutia </w:t>
      </w:r>
      <w:r w:rsidR="00D8206B" w:rsidRPr="00092358">
        <w:rPr>
          <w:sz w:val="20"/>
          <w:szCs w:val="20"/>
        </w:rPr>
        <w:t>musia</w:t>
      </w:r>
      <w:r w:rsidRPr="00092358">
        <w:rPr>
          <w:sz w:val="20"/>
          <w:szCs w:val="20"/>
        </w:rPr>
        <w:t xml:space="preserve"> meniť čo najmenej a byť voči životnému prostrediu neutrálne. Súč</w:t>
      </w:r>
      <w:r w:rsidR="00673567" w:rsidRPr="00092358">
        <w:rPr>
          <w:sz w:val="20"/>
          <w:szCs w:val="20"/>
        </w:rPr>
        <w:t xml:space="preserve">asne majú zabezpečiť minimálne </w:t>
      </w:r>
      <w:r w:rsidR="00EC5C6E" w:rsidRPr="00092358">
        <w:rPr>
          <w:sz w:val="20"/>
          <w:szCs w:val="20"/>
        </w:rPr>
        <w:t>30</w:t>
      </w:r>
      <w:r w:rsidRPr="00092358">
        <w:rPr>
          <w:sz w:val="20"/>
          <w:szCs w:val="20"/>
        </w:rPr>
        <w:t xml:space="preserve"> ročnú životnosť plynomerov</w:t>
      </w:r>
      <w:r w:rsidR="00304574" w:rsidRPr="00092358">
        <w:rPr>
          <w:sz w:val="20"/>
          <w:szCs w:val="20"/>
        </w:rPr>
        <w:t>.</w:t>
      </w:r>
    </w:p>
    <w:p w:rsidR="00E318CB" w:rsidRPr="00092358" w:rsidRDefault="00E318CB" w:rsidP="00013E99">
      <w:pPr>
        <w:pStyle w:val="Zkladntext"/>
        <w:suppressAutoHyphens/>
        <w:spacing w:before="120" w:after="120"/>
        <w:rPr>
          <w:sz w:val="20"/>
          <w:szCs w:val="20"/>
        </w:rPr>
      </w:pPr>
      <w:r w:rsidRPr="00092358">
        <w:rPr>
          <w:sz w:val="20"/>
          <w:szCs w:val="20"/>
        </w:rPr>
        <w:t xml:space="preserve">Následné overenie </w:t>
      </w:r>
      <w:r w:rsidR="00304574" w:rsidRPr="00092358">
        <w:rPr>
          <w:sz w:val="20"/>
          <w:szCs w:val="20"/>
        </w:rPr>
        <w:t xml:space="preserve">domových membránových plynomerov </w:t>
      </w:r>
      <w:r w:rsidR="00EC5C6E" w:rsidRPr="00092358">
        <w:rPr>
          <w:sz w:val="20"/>
          <w:szCs w:val="20"/>
        </w:rPr>
        <w:t xml:space="preserve">s mechanickou </w:t>
      </w:r>
      <w:r w:rsidR="00F067B3" w:rsidRPr="00092358">
        <w:rPr>
          <w:sz w:val="20"/>
          <w:szCs w:val="20"/>
        </w:rPr>
        <w:t xml:space="preserve">teplotnou korekciou </w:t>
      </w:r>
      <w:r w:rsidRPr="00092358">
        <w:rPr>
          <w:sz w:val="20"/>
          <w:szCs w:val="20"/>
        </w:rPr>
        <w:t>bude vykonávané periodicky každých 1</w:t>
      </w:r>
      <w:r w:rsidR="00673567" w:rsidRPr="00092358">
        <w:rPr>
          <w:sz w:val="20"/>
          <w:szCs w:val="20"/>
        </w:rPr>
        <w:t>5</w:t>
      </w:r>
      <w:r w:rsidRPr="00092358">
        <w:rPr>
          <w:sz w:val="20"/>
          <w:szCs w:val="20"/>
        </w:rPr>
        <w:t xml:space="preserve"> rokov. Do uplynutia doby overenia si plynomery musia zachovať deklarované metrologické parametre.</w:t>
      </w:r>
    </w:p>
    <w:p w:rsidR="00E318CB" w:rsidRPr="00092358" w:rsidRDefault="00E318CB" w:rsidP="00013E99">
      <w:pPr>
        <w:pStyle w:val="Nadpis2"/>
        <w:numPr>
          <w:ilvl w:val="1"/>
          <w:numId w:val="0"/>
        </w:numPr>
        <w:tabs>
          <w:tab w:val="num" w:pos="714"/>
        </w:tabs>
        <w:suppressAutoHyphens/>
        <w:spacing w:before="120" w:after="120"/>
        <w:ind w:left="641" w:hanging="641"/>
        <w:rPr>
          <w:sz w:val="20"/>
          <w:szCs w:val="20"/>
        </w:rPr>
      </w:pPr>
      <w:r w:rsidRPr="00092358">
        <w:rPr>
          <w:sz w:val="20"/>
          <w:szCs w:val="20"/>
        </w:rPr>
        <w:t>2. Konštrukčné požiadavky</w:t>
      </w:r>
      <w:r w:rsidR="00092358">
        <w:rPr>
          <w:sz w:val="20"/>
          <w:szCs w:val="20"/>
        </w:rPr>
        <w:t xml:space="preserve"> na Tovar</w:t>
      </w:r>
    </w:p>
    <w:p w:rsidR="00673567" w:rsidRPr="00092358" w:rsidRDefault="00673567" w:rsidP="00013E99">
      <w:pPr>
        <w:pStyle w:val="Zkladntext"/>
        <w:suppressAutoHyphens/>
        <w:spacing w:before="120" w:after="120"/>
        <w:rPr>
          <w:sz w:val="20"/>
          <w:szCs w:val="20"/>
        </w:rPr>
      </w:pPr>
      <w:r w:rsidRPr="00092358">
        <w:rPr>
          <w:sz w:val="20"/>
          <w:szCs w:val="20"/>
        </w:rPr>
        <w:t xml:space="preserve">Plynomery </w:t>
      </w:r>
      <w:r w:rsidR="00D8206B" w:rsidRPr="00092358">
        <w:rPr>
          <w:sz w:val="20"/>
          <w:szCs w:val="20"/>
        </w:rPr>
        <w:t>musia</w:t>
      </w:r>
      <w:r w:rsidRPr="00092358">
        <w:rPr>
          <w:sz w:val="20"/>
          <w:szCs w:val="20"/>
        </w:rPr>
        <w:t xml:space="preserve"> byť vyhotovené pre pripojenie s dvomi vertikálnymi hrdlami s vonkajším závitom G 1¼</w:t>
      </w:r>
      <w:r w:rsidR="00215236" w:rsidRPr="00092358">
        <w:rPr>
          <w:sz w:val="20"/>
          <w:szCs w:val="20"/>
        </w:rPr>
        <w:t xml:space="preserve"> </w:t>
      </w:r>
      <w:r w:rsidR="00966050" w:rsidRPr="00092358">
        <w:rPr>
          <w:sz w:val="20"/>
          <w:szCs w:val="20"/>
        </w:rPr>
        <w:t xml:space="preserve">a </w:t>
      </w:r>
      <w:r w:rsidR="00215236" w:rsidRPr="00092358">
        <w:rPr>
          <w:sz w:val="20"/>
          <w:szCs w:val="20"/>
        </w:rPr>
        <w:t>s meracími membránami, ktoré sú zo syntetického materiálu</w:t>
      </w:r>
      <w:r w:rsidRPr="00092358">
        <w:rPr>
          <w:sz w:val="20"/>
          <w:szCs w:val="20"/>
        </w:rPr>
        <w:t>.</w:t>
      </w:r>
    </w:p>
    <w:p w:rsidR="00EC5C6E" w:rsidRPr="00092358" w:rsidRDefault="00EC5C6E" w:rsidP="00EC5C6E">
      <w:pPr>
        <w:pStyle w:val="Zkladntext"/>
        <w:spacing w:after="120"/>
        <w:rPr>
          <w:sz w:val="20"/>
          <w:szCs w:val="20"/>
        </w:rPr>
      </w:pPr>
      <w:r w:rsidRPr="00092358">
        <w:rPr>
          <w:sz w:val="20"/>
          <w:szCs w:val="20"/>
        </w:rPr>
        <w:t xml:space="preserve">Plynomery </w:t>
      </w:r>
      <w:r w:rsidR="00D8206B" w:rsidRPr="00092358">
        <w:rPr>
          <w:sz w:val="20"/>
          <w:szCs w:val="20"/>
        </w:rPr>
        <w:t>musia</w:t>
      </w:r>
      <w:r w:rsidRPr="00092358">
        <w:rPr>
          <w:sz w:val="20"/>
          <w:szCs w:val="20"/>
        </w:rPr>
        <w:t xml:space="preserve"> byť vybavené jedným indikačným zariadením (počítadlom) udávajúcim pretečený objem plynu pri prevádzkových podmienkach - pre plynomery so zabudovaným mechanickým zari</w:t>
      </w:r>
      <w:r w:rsidRPr="00092358">
        <w:rPr>
          <w:sz w:val="20"/>
          <w:szCs w:val="20"/>
        </w:rPr>
        <w:t>a</w:t>
      </w:r>
      <w:r w:rsidRPr="00092358">
        <w:rPr>
          <w:sz w:val="20"/>
          <w:szCs w:val="20"/>
        </w:rPr>
        <w:t xml:space="preserve">dením na teplotnú korekciu pri základnej teplote </w:t>
      </w:r>
      <w:proofErr w:type="spellStart"/>
      <w:r w:rsidRPr="00092358">
        <w:rPr>
          <w:sz w:val="20"/>
          <w:szCs w:val="20"/>
        </w:rPr>
        <w:t>t</w:t>
      </w:r>
      <w:r w:rsidRPr="00092358">
        <w:rPr>
          <w:sz w:val="20"/>
          <w:szCs w:val="20"/>
          <w:vertAlign w:val="subscript"/>
        </w:rPr>
        <w:t>b</w:t>
      </w:r>
      <w:proofErr w:type="spellEnd"/>
      <w:r w:rsidRPr="00092358">
        <w:rPr>
          <w:sz w:val="20"/>
          <w:szCs w:val="20"/>
        </w:rPr>
        <w:t xml:space="preserve"> = 15 °C, na ktorú je vykonaná teplotná kore</w:t>
      </w:r>
      <w:r w:rsidRPr="00092358">
        <w:rPr>
          <w:sz w:val="20"/>
          <w:szCs w:val="20"/>
        </w:rPr>
        <w:t>k</w:t>
      </w:r>
      <w:r w:rsidRPr="00092358">
        <w:rPr>
          <w:sz w:val="20"/>
          <w:szCs w:val="20"/>
        </w:rPr>
        <w:t>cia. Na štítku počítadla plynomera s mechanickým zariadením na teplotnú korekciu musí byť uvedený symbol meranej jednotky "m</w:t>
      </w:r>
      <w:r w:rsidRPr="00092358">
        <w:rPr>
          <w:sz w:val="20"/>
          <w:szCs w:val="20"/>
          <w:vertAlign w:val="superscript"/>
        </w:rPr>
        <w:t>3</w:t>
      </w:r>
      <w:r w:rsidRPr="00092358">
        <w:rPr>
          <w:sz w:val="20"/>
          <w:szCs w:val="20"/>
        </w:rPr>
        <w:t xml:space="preserve">" ako aj hodnota základnej teploty </w:t>
      </w:r>
      <w:proofErr w:type="spellStart"/>
      <w:r w:rsidRPr="00092358">
        <w:rPr>
          <w:sz w:val="20"/>
          <w:szCs w:val="20"/>
        </w:rPr>
        <w:t>t</w:t>
      </w:r>
      <w:r w:rsidRPr="00092358">
        <w:rPr>
          <w:sz w:val="20"/>
          <w:szCs w:val="20"/>
          <w:vertAlign w:val="subscript"/>
        </w:rPr>
        <w:t>b</w:t>
      </w:r>
      <w:proofErr w:type="spellEnd"/>
      <w:r w:rsidRPr="00092358">
        <w:rPr>
          <w:sz w:val="20"/>
          <w:szCs w:val="20"/>
        </w:rPr>
        <w:t xml:space="preserve"> = 15 °C.</w:t>
      </w:r>
    </w:p>
    <w:p w:rsidR="001C058E" w:rsidRPr="00092358" w:rsidRDefault="00EC5C6E" w:rsidP="00EC5C6E">
      <w:pPr>
        <w:pStyle w:val="Zkladntext"/>
        <w:spacing w:after="120"/>
        <w:rPr>
          <w:sz w:val="20"/>
          <w:szCs w:val="20"/>
        </w:rPr>
      </w:pPr>
      <w:r w:rsidRPr="00092358">
        <w:rPr>
          <w:sz w:val="20"/>
          <w:szCs w:val="20"/>
        </w:rPr>
        <w:t>Ako kontrolný prvok počítadla bude použitý plynulo sa otáčajúci valček počítadla s najvyššou rýchl</w:t>
      </w:r>
      <w:r w:rsidRPr="00092358">
        <w:rPr>
          <w:sz w:val="20"/>
          <w:szCs w:val="20"/>
        </w:rPr>
        <w:t>o</w:t>
      </w:r>
      <w:r w:rsidRPr="00092358">
        <w:rPr>
          <w:sz w:val="20"/>
          <w:szCs w:val="20"/>
        </w:rPr>
        <w:t>sťou otáčania s očíslovanou stupnicou</w:t>
      </w:r>
      <w:r w:rsidR="00BB42E3">
        <w:rPr>
          <w:sz w:val="20"/>
          <w:szCs w:val="20"/>
        </w:rPr>
        <w:t>, t.j. valček s </w:t>
      </w:r>
      <w:proofErr w:type="spellStart"/>
      <w:r w:rsidR="00BB42E3">
        <w:rPr>
          <w:sz w:val="20"/>
          <w:szCs w:val="20"/>
        </w:rPr>
        <w:t>najvyššim</w:t>
      </w:r>
      <w:proofErr w:type="spellEnd"/>
      <w:r w:rsidR="00BB42E3">
        <w:rPr>
          <w:sz w:val="20"/>
          <w:szCs w:val="20"/>
        </w:rPr>
        <w:t xml:space="preserve"> dekadickým násobkom kubického me</w:t>
      </w:r>
      <w:r w:rsidR="00BB42E3">
        <w:rPr>
          <w:sz w:val="20"/>
          <w:szCs w:val="20"/>
        </w:rPr>
        <w:t>t</w:t>
      </w:r>
      <w:r w:rsidR="00BB42E3">
        <w:rPr>
          <w:sz w:val="20"/>
          <w:szCs w:val="20"/>
        </w:rPr>
        <w:t>ra.</w:t>
      </w:r>
    </w:p>
    <w:p w:rsidR="00F74103" w:rsidRPr="00092358" w:rsidRDefault="00F74103" w:rsidP="00D53715">
      <w:pPr>
        <w:pStyle w:val="Zkladntext"/>
        <w:spacing w:before="120" w:after="120"/>
        <w:rPr>
          <w:sz w:val="20"/>
          <w:szCs w:val="20"/>
        </w:rPr>
      </w:pPr>
      <w:r w:rsidRPr="00092358">
        <w:rPr>
          <w:sz w:val="20"/>
          <w:szCs w:val="20"/>
        </w:rPr>
        <w:t>Plynomery majú byť vybavené deštruktívn</w:t>
      </w:r>
      <w:r w:rsidR="000A5878" w:rsidRPr="00092358">
        <w:rPr>
          <w:sz w:val="20"/>
          <w:szCs w:val="20"/>
        </w:rPr>
        <w:t xml:space="preserve">ym </w:t>
      </w:r>
      <w:r w:rsidRPr="00092358">
        <w:rPr>
          <w:sz w:val="20"/>
          <w:szCs w:val="20"/>
        </w:rPr>
        <w:t>krytom počítadla plynomera</w:t>
      </w:r>
      <w:r w:rsidR="000A5878" w:rsidRPr="00092358">
        <w:rPr>
          <w:sz w:val="20"/>
          <w:szCs w:val="20"/>
        </w:rPr>
        <w:t>, pre jednoduchú identifik</w:t>
      </w:r>
      <w:r w:rsidR="000A5878" w:rsidRPr="00092358">
        <w:rPr>
          <w:sz w:val="20"/>
          <w:szCs w:val="20"/>
        </w:rPr>
        <w:t>á</w:t>
      </w:r>
      <w:r w:rsidR="000A5878" w:rsidRPr="00092358">
        <w:rPr>
          <w:sz w:val="20"/>
          <w:szCs w:val="20"/>
        </w:rPr>
        <w:t>ciu pokusu o zásah do počítadla plynomera</w:t>
      </w:r>
      <w:r w:rsidR="00D53715" w:rsidRPr="00092358">
        <w:rPr>
          <w:sz w:val="20"/>
          <w:szCs w:val="20"/>
        </w:rPr>
        <w:t>.</w:t>
      </w:r>
    </w:p>
    <w:p w:rsidR="00EC5C6E" w:rsidRPr="00092358" w:rsidRDefault="00EC5C6E" w:rsidP="00EC5C6E">
      <w:pPr>
        <w:pStyle w:val="Zkladntext"/>
        <w:spacing w:after="120"/>
        <w:rPr>
          <w:sz w:val="20"/>
          <w:szCs w:val="20"/>
        </w:rPr>
      </w:pPr>
      <w:r w:rsidRPr="00092358">
        <w:rPr>
          <w:sz w:val="20"/>
          <w:szCs w:val="20"/>
        </w:rPr>
        <w:t>Plynomery majú byť vybavené zariadením, ktoré zabráni spätnému chodu meracieho mechanizmu, ak sa plynomer zapojí opačným smerom ako je smer určený na meranie.</w:t>
      </w:r>
    </w:p>
    <w:p w:rsidR="006F3BC2" w:rsidRPr="00092358" w:rsidRDefault="00EC5C6E" w:rsidP="00184F9B">
      <w:pPr>
        <w:pStyle w:val="Zkladntext"/>
        <w:spacing w:after="120"/>
        <w:rPr>
          <w:sz w:val="20"/>
          <w:szCs w:val="20"/>
        </w:rPr>
      </w:pPr>
      <w:r w:rsidRPr="00092358">
        <w:rPr>
          <w:sz w:val="20"/>
          <w:szCs w:val="20"/>
        </w:rPr>
        <w:lastRenderedPageBreak/>
        <w:t xml:space="preserve">Počítadlo plynomera </w:t>
      </w:r>
      <w:r w:rsidR="00D8206B" w:rsidRPr="00092358">
        <w:rPr>
          <w:sz w:val="20"/>
          <w:szCs w:val="20"/>
        </w:rPr>
        <w:t>musí</w:t>
      </w:r>
      <w:r w:rsidRPr="00092358">
        <w:rPr>
          <w:sz w:val="20"/>
          <w:szCs w:val="20"/>
        </w:rPr>
        <w:t xml:space="preserve"> </w:t>
      </w:r>
      <w:r w:rsidR="00A76DBF">
        <w:rPr>
          <w:sz w:val="20"/>
          <w:szCs w:val="20"/>
        </w:rPr>
        <w:t xml:space="preserve">poskytovať možnosť pripojenia </w:t>
      </w:r>
      <w:r w:rsidR="00A76DBF" w:rsidRPr="00092358">
        <w:rPr>
          <w:sz w:val="20"/>
          <w:szCs w:val="20"/>
        </w:rPr>
        <w:t>nízkofrekvenč</w:t>
      </w:r>
      <w:r w:rsidR="00A76DBF">
        <w:rPr>
          <w:sz w:val="20"/>
          <w:szCs w:val="20"/>
        </w:rPr>
        <w:t>ného</w:t>
      </w:r>
      <w:r w:rsidR="00A76DBF" w:rsidRPr="00092358">
        <w:rPr>
          <w:sz w:val="20"/>
          <w:szCs w:val="20"/>
        </w:rPr>
        <w:t xml:space="preserve"> vysielač</w:t>
      </w:r>
      <w:r w:rsidR="00A76DBF">
        <w:rPr>
          <w:sz w:val="20"/>
          <w:szCs w:val="20"/>
        </w:rPr>
        <w:t>a</w:t>
      </w:r>
      <w:r w:rsidR="00A76DBF" w:rsidRPr="00092358">
        <w:rPr>
          <w:sz w:val="20"/>
          <w:szCs w:val="20"/>
        </w:rPr>
        <w:t xml:space="preserve"> impulzov </w:t>
      </w:r>
      <w:r w:rsidRPr="00092358">
        <w:rPr>
          <w:sz w:val="20"/>
          <w:szCs w:val="20"/>
        </w:rPr>
        <w:t>je</w:t>
      </w:r>
      <w:r w:rsidRPr="00092358">
        <w:rPr>
          <w:sz w:val="20"/>
          <w:szCs w:val="20"/>
        </w:rPr>
        <w:t>d</w:t>
      </w:r>
      <w:r w:rsidRPr="00092358">
        <w:rPr>
          <w:sz w:val="20"/>
          <w:szCs w:val="20"/>
        </w:rPr>
        <w:t>noduchým spôsobom.</w:t>
      </w:r>
      <w:r w:rsidR="009C2B62">
        <w:rPr>
          <w:sz w:val="20"/>
          <w:szCs w:val="20"/>
        </w:rPr>
        <w:t xml:space="preserve"> V prípade že je </w:t>
      </w:r>
      <w:r w:rsidR="00190D2A">
        <w:rPr>
          <w:sz w:val="20"/>
          <w:szCs w:val="20"/>
        </w:rPr>
        <w:t>nízkofrekvenčný</w:t>
      </w:r>
      <w:r w:rsidR="009C2B62">
        <w:rPr>
          <w:sz w:val="20"/>
          <w:szCs w:val="20"/>
        </w:rPr>
        <w:t xml:space="preserve"> vysielač súčasťou plynomera, </w:t>
      </w:r>
      <w:r w:rsidR="009C2B62" w:rsidRPr="00092358">
        <w:rPr>
          <w:sz w:val="20"/>
          <w:szCs w:val="20"/>
        </w:rPr>
        <w:t>musí umožň</w:t>
      </w:r>
      <w:r w:rsidR="009C2B62" w:rsidRPr="00092358">
        <w:rPr>
          <w:sz w:val="20"/>
          <w:szCs w:val="20"/>
        </w:rPr>
        <w:t>o</w:t>
      </w:r>
      <w:r w:rsidR="009C2B62" w:rsidRPr="00092358">
        <w:rPr>
          <w:sz w:val="20"/>
          <w:szCs w:val="20"/>
        </w:rPr>
        <w:t>vať štandardnú bezpečnú prevádzku v priestoroch s nebezpečenstvom výbuchu zatried</w:t>
      </w:r>
      <w:r w:rsidR="009C2B62" w:rsidRPr="00092358">
        <w:rPr>
          <w:sz w:val="20"/>
          <w:szCs w:val="20"/>
        </w:rPr>
        <w:t>e</w:t>
      </w:r>
      <w:r w:rsidR="009C2B62" w:rsidRPr="00092358">
        <w:rPr>
          <w:sz w:val="20"/>
          <w:szCs w:val="20"/>
        </w:rPr>
        <w:t>ných do zóny 2 v súlade s EN 60079-0 a EN 60079-11, pri použití iskrovo bezpečného nadväzného zariadenia</w:t>
      </w:r>
      <w:r w:rsidR="00190D2A">
        <w:rPr>
          <w:sz w:val="20"/>
          <w:szCs w:val="20"/>
        </w:rPr>
        <w:t>.</w:t>
      </w:r>
      <w:r w:rsidRPr="00092358">
        <w:rPr>
          <w:sz w:val="20"/>
          <w:szCs w:val="20"/>
        </w:rPr>
        <w:t xml:space="preserve"> </w:t>
      </w:r>
    </w:p>
    <w:p w:rsidR="006F3BC2" w:rsidRPr="00092358" w:rsidRDefault="00D53715" w:rsidP="006F3BC2">
      <w:pPr>
        <w:pStyle w:val="Nadpis2"/>
        <w:numPr>
          <w:ilvl w:val="1"/>
          <w:numId w:val="0"/>
        </w:numPr>
        <w:tabs>
          <w:tab w:val="num" w:pos="714"/>
        </w:tabs>
        <w:suppressAutoHyphens/>
        <w:spacing w:before="120" w:after="120"/>
        <w:ind w:left="641" w:hanging="641"/>
        <w:rPr>
          <w:bCs/>
          <w:sz w:val="20"/>
          <w:szCs w:val="20"/>
        </w:rPr>
      </w:pPr>
      <w:r w:rsidRPr="00092358">
        <w:rPr>
          <w:bCs/>
          <w:sz w:val="20"/>
          <w:szCs w:val="20"/>
        </w:rPr>
        <w:t xml:space="preserve">3. </w:t>
      </w:r>
      <w:r w:rsidR="006F3BC2" w:rsidRPr="00092358">
        <w:rPr>
          <w:bCs/>
          <w:sz w:val="20"/>
          <w:szCs w:val="20"/>
        </w:rPr>
        <w:t>Označovanie</w:t>
      </w:r>
      <w:r w:rsidR="00092358">
        <w:rPr>
          <w:bCs/>
          <w:sz w:val="20"/>
          <w:szCs w:val="20"/>
        </w:rPr>
        <w:t xml:space="preserve"> Tovaru</w:t>
      </w:r>
    </w:p>
    <w:p w:rsidR="006F3BC2" w:rsidRPr="00092358" w:rsidRDefault="006F3BC2" w:rsidP="006F3BC2">
      <w:pPr>
        <w:pStyle w:val="Zkladntext"/>
        <w:suppressAutoHyphens/>
        <w:spacing w:before="120" w:after="120"/>
        <w:rPr>
          <w:sz w:val="20"/>
          <w:szCs w:val="20"/>
        </w:rPr>
      </w:pPr>
      <w:r w:rsidRPr="00092358">
        <w:rPr>
          <w:sz w:val="20"/>
          <w:szCs w:val="20"/>
        </w:rPr>
        <w:t xml:space="preserve">Označenie plynomerov </w:t>
      </w:r>
      <w:r w:rsidR="00092358" w:rsidRPr="00092358">
        <w:rPr>
          <w:sz w:val="20"/>
          <w:szCs w:val="20"/>
        </w:rPr>
        <w:t>musí</w:t>
      </w:r>
      <w:r w:rsidRPr="00092358">
        <w:rPr>
          <w:sz w:val="20"/>
          <w:szCs w:val="20"/>
        </w:rPr>
        <w:t xml:space="preserve"> byť doplnené štítkom s užívateľským čiarovým kódom 128, s nasledovnou štruktúrou kódu  "</w:t>
      </w:r>
      <w:proofErr w:type="spellStart"/>
      <w:r w:rsidRPr="00092358">
        <w:rPr>
          <w:sz w:val="20"/>
          <w:szCs w:val="20"/>
        </w:rPr>
        <w:t>xxxxxxxxxxxxyyyzz</w:t>
      </w:r>
      <w:proofErr w:type="spellEnd"/>
      <w:r w:rsidRPr="00092358">
        <w:rPr>
          <w:sz w:val="20"/>
          <w:szCs w:val="20"/>
        </w:rPr>
        <w:t>" kde :</w:t>
      </w:r>
    </w:p>
    <w:p w:rsidR="006F3BC2" w:rsidRPr="00092358" w:rsidRDefault="006F3BC2" w:rsidP="006F3BC2">
      <w:pPr>
        <w:numPr>
          <w:ilvl w:val="0"/>
          <w:numId w:val="6"/>
        </w:numPr>
        <w:tabs>
          <w:tab w:val="clear" w:pos="662"/>
          <w:tab w:val="num" w:pos="552"/>
          <w:tab w:val="num" w:pos="720"/>
        </w:tabs>
        <w:suppressAutoHyphens/>
        <w:spacing w:before="40" w:after="40"/>
        <w:ind w:left="564" w:hanging="282"/>
        <w:rPr>
          <w:sz w:val="20"/>
          <w:szCs w:val="20"/>
        </w:rPr>
      </w:pPr>
      <w:r w:rsidRPr="00092358">
        <w:rPr>
          <w:sz w:val="20"/>
          <w:szCs w:val="20"/>
        </w:rPr>
        <w:t>x : 12 miestny alfanumerický znak výrobného čísla,</w:t>
      </w:r>
    </w:p>
    <w:p w:rsidR="006F3BC2" w:rsidRPr="00092358" w:rsidRDefault="006F3BC2" w:rsidP="006F3BC2">
      <w:pPr>
        <w:numPr>
          <w:ilvl w:val="0"/>
          <w:numId w:val="6"/>
        </w:numPr>
        <w:tabs>
          <w:tab w:val="clear" w:pos="662"/>
          <w:tab w:val="num" w:pos="552"/>
          <w:tab w:val="num" w:pos="720"/>
        </w:tabs>
        <w:suppressAutoHyphens/>
        <w:spacing w:before="40" w:after="40"/>
        <w:ind w:left="564" w:hanging="282"/>
        <w:rPr>
          <w:sz w:val="20"/>
          <w:szCs w:val="20"/>
        </w:rPr>
      </w:pPr>
      <w:r w:rsidRPr="00092358">
        <w:rPr>
          <w:sz w:val="20"/>
          <w:szCs w:val="20"/>
        </w:rPr>
        <w:t>y : 3 miestny alfanumerický znak typu prístroja,</w:t>
      </w:r>
    </w:p>
    <w:p w:rsidR="006F3BC2" w:rsidRPr="00092358" w:rsidRDefault="006F3BC2" w:rsidP="006F3BC2">
      <w:pPr>
        <w:numPr>
          <w:ilvl w:val="0"/>
          <w:numId w:val="6"/>
        </w:numPr>
        <w:tabs>
          <w:tab w:val="clear" w:pos="662"/>
          <w:tab w:val="num" w:pos="552"/>
          <w:tab w:val="num" w:pos="720"/>
        </w:tabs>
        <w:suppressAutoHyphens/>
        <w:spacing w:before="40" w:after="40"/>
        <w:ind w:left="564" w:hanging="282"/>
        <w:rPr>
          <w:sz w:val="20"/>
          <w:szCs w:val="20"/>
        </w:rPr>
      </w:pPr>
      <w:r w:rsidRPr="00092358">
        <w:rPr>
          <w:sz w:val="20"/>
          <w:szCs w:val="20"/>
        </w:rPr>
        <w:t xml:space="preserve">z : koncové </w:t>
      </w:r>
      <w:proofErr w:type="spellStart"/>
      <w:r w:rsidRPr="00092358">
        <w:rPr>
          <w:sz w:val="20"/>
          <w:szCs w:val="20"/>
        </w:rPr>
        <w:t>dvojčíslie</w:t>
      </w:r>
      <w:proofErr w:type="spellEnd"/>
      <w:r w:rsidRPr="00092358">
        <w:rPr>
          <w:sz w:val="20"/>
          <w:szCs w:val="20"/>
        </w:rPr>
        <w:t xml:space="preserve"> roku výroby</w:t>
      </w:r>
      <w:r w:rsidR="00092358" w:rsidRPr="00092358">
        <w:rPr>
          <w:sz w:val="20"/>
          <w:szCs w:val="20"/>
        </w:rPr>
        <w:t>,</w:t>
      </w:r>
    </w:p>
    <w:p w:rsidR="007267BE" w:rsidRPr="00092358" w:rsidRDefault="006F3BC2" w:rsidP="00184F9B">
      <w:pPr>
        <w:pStyle w:val="Zkladntext"/>
        <w:suppressAutoHyphens/>
        <w:rPr>
          <w:b/>
          <w:sz w:val="20"/>
          <w:szCs w:val="20"/>
        </w:rPr>
      </w:pPr>
      <w:r w:rsidRPr="00092358">
        <w:rPr>
          <w:b/>
          <w:sz w:val="20"/>
          <w:szCs w:val="20"/>
        </w:rPr>
        <w:t xml:space="preserve">(konkrétny znak typu prístroja - bude </w:t>
      </w:r>
      <w:r w:rsidR="00092358" w:rsidRPr="00092358">
        <w:rPr>
          <w:b/>
          <w:sz w:val="20"/>
          <w:szCs w:val="20"/>
        </w:rPr>
        <w:t>oznámený Kupujúcim Predávajúcemu</w:t>
      </w:r>
      <w:r w:rsidRPr="00092358">
        <w:rPr>
          <w:b/>
          <w:sz w:val="20"/>
          <w:szCs w:val="20"/>
        </w:rPr>
        <w:t>)</w:t>
      </w:r>
      <w:r w:rsidR="00092358" w:rsidRPr="00092358">
        <w:rPr>
          <w:b/>
          <w:sz w:val="20"/>
          <w:szCs w:val="20"/>
        </w:rPr>
        <w:t>.</w:t>
      </w:r>
    </w:p>
    <w:p w:rsidR="00E318CB" w:rsidRPr="00092358" w:rsidRDefault="00465D47" w:rsidP="00013E99">
      <w:pPr>
        <w:pStyle w:val="Nadpis2"/>
        <w:numPr>
          <w:ilvl w:val="1"/>
          <w:numId w:val="0"/>
        </w:numPr>
        <w:tabs>
          <w:tab w:val="num" w:pos="714"/>
        </w:tabs>
        <w:suppressAutoHyphens/>
        <w:spacing w:before="120" w:after="120"/>
        <w:ind w:left="641" w:hanging="641"/>
        <w:rPr>
          <w:bCs/>
          <w:sz w:val="20"/>
          <w:szCs w:val="20"/>
        </w:rPr>
      </w:pPr>
      <w:r w:rsidRPr="00092358">
        <w:rPr>
          <w:bCs/>
          <w:sz w:val="20"/>
          <w:szCs w:val="20"/>
        </w:rPr>
        <w:t>4</w:t>
      </w:r>
      <w:r w:rsidR="00E318CB" w:rsidRPr="00092358">
        <w:rPr>
          <w:bCs/>
          <w:sz w:val="20"/>
          <w:szCs w:val="20"/>
        </w:rPr>
        <w:t>. Dodávky</w:t>
      </w:r>
      <w:r w:rsidR="00092358">
        <w:rPr>
          <w:bCs/>
          <w:sz w:val="20"/>
          <w:szCs w:val="20"/>
        </w:rPr>
        <w:t xml:space="preserve"> Tovaru</w:t>
      </w:r>
    </w:p>
    <w:p w:rsidR="00E318CB" w:rsidRPr="00092358" w:rsidRDefault="00E318CB" w:rsidP="00013E99">
      <w:pPr>
        <w:pStyle w:val="Zkladntext"/>
        <w:suppressAutoHyphens/>
        <w:spacing w:before="120" w:after="120"/>
        <w:rPr>
          <w:sz w:val="20"/>
          <w:szCs w:val="20"/>
        </w:rPr>
      </w:pPr>
      <w:r w:rsidRPr="00092358">
        <w:rPr>
          <w:sz w:val="20"/>
          <w:szCs w:val="20"/>
        </w:rPr>
        <w:t xml:space="preserve">Plynomery </w:t>
      </w:r>
      <w:r w:rsidR="00764692" w:rsidRPr="00092358">
        <w:rPr>
          <w:sz w:val="20"/>
          <w:szCs w:val="20"/>
        </w:rPr>
        <w:t>musia byť</w:t>
      </w:r>
      <w:r w:rsidRPr="00092358">
        <w:rPr>
          <w:sz w:val="20"/>
          <w:szCs w:val="20"/>
        </w:rPr>
        <w:t xml:space="preserve"> dodávané s pripojovacími hrdlami, resp. prírubami chránenými tak, aby sa počas doby prepravy a skladovania vylúčilo vniknutie cudzích častí do plynomera. Zaslepenie musí byť vyrobené z nerozbitného a nemrviaceho sa materiálu a jeho odstránenie z plynomera </w:t>
      </w:r>
      <w:r w:rsidR="00092358">
        <w:rPr>
          <w:sz w:val="20"/>
          <w:szCs w:val="20"/>
        </w:rPr>
        <w:t>nesmie</w:t>
      </w:r>
      <w:r w:rsidRPr="00092358">
        <w:rPr>
          <w:sz w:val="20"/>
          <w:szCs w:val="20"/>
        </w:rPr>
        <w:t xml:space="preserve"> vyžadovať použitie nástroja.</w:t>
      </w:r>
    </w:p>
    <w:p w:rsidR="006F3BC2" w:rsidRPr="00092358" w:rsidRDefault="00E318CB" w:rsidP="00184F9B">
      <w:pPr>
        <w:pStyle w:val="Zkladntext"/>
        <w:suppressAutoHyphens/>
        <w:spacing w:before="120"/>
        <w:rPr>
          <w:sz w:val="20"/>
          <w:szCs w:val="20"/>
        </w:rPr>
      </w:pPr>
      <w:r w:rsidRPr="00092358">
        <w:rPr>
          <w:sz w:val="20"/>
          <w:szCs w:val="20"/>
        </w:rPr>
        <w:t xml:space="preserve">Každý plynomer bude zabalený samostatne v kartónovej </w:t>
      </w:r>
      <w:proofErr w:type="spellStart"/>
      <w:r w:rsidRPr="00092358">
        <w:rPr>
          <w:sz w:val="20"/>
          <w:szCs w:val="20"/>
        </w:rPr>
        <w:t>krabici</w:t>
      </w:r>
      <w:proofErr w:type="spellEnd"/>
      <w:r w:rsidRPr="00092358">
        <w:rPr>
          <w:sz w:val="20"/>
          <w:szCs w:val="20"/>
        </w:rPr>
        <w:t xml:space="preserve"> opatrenej piktogramami upozorňujúcimi na krehký charakter obsahu a na prikázanú polohu pri preprave a skladovaní.</w:t>
      </w:r>
    </w:p>
    <w:bookmarkEnd w:id="0"/>
    <w:bookmarkEnd w:id="1"/>
    <w:p w:rsidR="00F74103" w:rsidRPr="00092358" w:rsidRDefault="00465D47" w:rsidP="00673567">
      <w:pPr>
        <w:suppressAutoHyphens/>
        <w:spacing w:before="120" w:after="120"/>
        <w:jc w:val="both"/>
        <w:rPr>
          <w:b/>
          <w:bCs/>
          <w:sz w:val="20"/>
          <w:szCs w:val="20"/>
        </w:rPr>
      </w:pPr>
      <w:r w:rsidRPr="00092358">
        <w:rPr>
          <w:b/>
          <w:bCs/>
          <w:sz w:val="20"/>
          <w:szCs w:val="20"/>
        </w:rPr>
        <w:t>5</w:t>
      </w:r>
      <w:r w:rsidR="00673567" w:rsidRPr="00092358">
        <w:rPr>
          <w:b/>
          <w:bCs/>
          <w:sz w:val="20"/>
          <w:szCs w:val="20"/>
        </w:rPr>
        <w:t>. Technická špecifikácia (požadované parametre)</w:t>
      </w:r>
      <w:r w:rsidR="00092358">
        <w:rPr>
          <w:b/>
          <w:bCs/>
          <w:sz w:val="20"/>
          <w:szCs w:val="20"/>
        </w:rPr>
        <w:t xml:space="preserve"> Tovaru</w:t>
      </w:r>
    </w:p>
    <w:p w:rsidR="00F74103" w:rsidRPr="00184F9B" w:rsidRDefault="005919AB" w:rsidP="0083435F">
      <w:pPr>
        <w:pStyle w:val="Zkladntext"/>
        <w:suppressAutoHyphens/>
        <w:spacing w:before="120" w:after="120"/>
        <w:rPr>
          <w:b/>
          <w:sz w:val="20"/>
          <w:szCs w:val="20"/>
        </w:rPr>
      </w:pPr>
      <w:r w:rsidRPr="00092358">
        <w:rPr>
          <w:b/>
          <w:sz w:val="20"/>
          <w:szCs w:val="20"/>
        </w:rPr>
        <w:t xml:space="preserve">Domové membránové plynomery </w:t>
      </w:r>
      <w:r w:rsidR="00EC5C6E" w:rsidRPr="00092358">
        <w:rPr>
          <w:b/>
          <w:sz w:val="20"/>
          <w:szCs w:val="20"/>
        </w:rPr>
        <w:t xml:space="preserve">veľkosti G4 s mechanickým </w:t>
      </w:r>
      <w:r w:rsidR="0083435F">
        <w:rPr>
          <w:b/>
          <w:sz w:val="20"/>
          <w:szCs w:val="20"/>
        </w:rPr>
        <w:t xml:space="preserve">zariadením na teplotnú korekciu </w:t>
      </w:r>
      <w:r w:rsidR="00673567" w:rsidRPr="00092358">
        <w:rPr>
          <w:b/>
          <w:sz w:val="20"/>
          <w:szCs w:val="20"/>
        </w:rPr>
        <w:t>s osovým rozstupom vertikálnych pripojovacích hrdiel 250 mm</w:t>
      </w:r>
    </w:p>
    <w:tbl>
      <w:tblPr>
        <w:tblW w:w="8878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4224"/>
      </w:tblGrid>
      <w:tr w:rsidR="00F74103" w:rsidRPr="00092358" w:rsidTr="00184F9B">
        <w:tc>
          <w:tcPr>
            <w:tcW w:w="4654" w:type="dxa"/>
          </w:tcPr>
          <w:p w:rsidR="00F74103" w:rsidRPr="00092358" w:rsidRDefault="00F74103" w:rsidP="00CE2D82">
            <w:pPr>
              <w:spacing w:before="60" w:after="6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Veľkosť plynomera</w:t>
            </w:r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G 4</w:t>
            </w:r>
          </w:p>
        </w:tc>
      </w:tr>
      <w:tr w:rsidR="00F74103" w:rsidRPr="00092358" w:rsidTr="00184F9B">
        <w:tc>
          <w:tcPr>
            <w:tcW w:w="4654" w:type="dxa"/>
          </w:tcPr>
          <w:p w:rsidR="00F74103" w:rsidRPr="00092358" w:rsidRDefault="00F74103" w:rsidP="00CE2D82">
            <w:pPr>
              <w:spacing w:before="60" w:after="6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 xml:space="preserve">Maximálny prietok, </w:t>
            </w:r>
            <w:proofErr w:type="spellStart"/>
            <w:r w:rsidRPr="00092358">
              <w:rPr>
                <w:sz w:val="20"/>
                <w:szCs w:val="20"/>
              </w:rPr>
              <w:t>Q</w:t>
            </w:r>
            <w:r w:rsidRPr="00092358">
              <w:rPr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6 m</w:t>
            </w:r>
            <w:r w:rsidRPr="00092358">
              <w:rPr>
                <w:sz w:val="20"/>
                <w:szCs w:val="20"/>
                <w:vertAlign w:val="superscript"/>
              </w:rPr>
              <w:t>3</w:t>
            </w:r>
            <w:r w:rsidRPr="00092358">
              <w:rPr>
                <w:sz w:val="20"/>
                <w:szCs w:val="20"/>
              </w:rPr>
              <w:t>/h</w:t>
            </w:r>
          </w:p>
        </w:tc>
      </w:tr>
      <w:tr w:rsidR="00F74103" w:rsidRPr="00092358" w:rsidTr="00184F9B">
        <w:tc>
          <w:tcPr>
            <w:tcW w:w="4654" w:type="dxa"/>
          </w:tcPr>
          <w:p w:rsidR="00F74103" w:rsidRPr="00092358" w:rsidRDefault="00F74103" w:rsidP="00CE2D82">
            <w:pPr>
              <w:spacing w:before="60" w:after="6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 xml:space="preserve">Minimálny prietok, </w:t>
            </w:r>
            <w:proofErr w:type="spellStart"/>
            <w:r w:rsidRPr="00092358">
              <w:rPr>
                <w:sz w:val="20"/>
                <w:szCs w:val="20"/>
              </w:rPr>
              <w:t>Q</w:t>
            </w:r>
            <w:r w:rsidRPr="00092358">
              <w:rPr>
                <w:sz w:val="20"/>
                <w:szCs w:val="20"/>
                <w:vertAlign w:val="subscript"/>
              </w:rPr>
              <w:t>min</w:t>
            </w:r>
            <w:proofErr w:type="spellEnd"/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0,040 m</w:t>
            </w:r>
            <w:r w:rsidRPr="00092358">
              <w:rPr>
                <w:sz w:val="20"/>
                <w:szCs w:val="20"/>
                <w:vertAlign w:val="superscript"/>
              </w:rPr>
              <w:t>3</w:t>
            </w:r>
            <w:r w:rsidRPr="00092358">
              <w:rPr>
                <w:sz w:val="20"/>
                <w:szCs w:val="20"/>
              </w:rPr>
              <w:t>/h</w:t>
            </w:r>
          </w:p>
        </w:tc>
      </w:tr>
      <w:tr w:rsidR="00F74103" w:rsidRPr="00092358" w:rsidTr="00184F9B">
        <w:tc>
          <w:tcPr>
            <w:tcW w:w="4654" w:type="dxa"/>
          </w:tcPr>
          <w:p w:rsidR="00F74103" w:rsidRPr="00092358" w:rsidRDefault="00F74103" w:rsidP="00CE2D82">
            <w:pPr>
              <w:spacing w:before="60" w:after="6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Cyklický objem</w:t>
            </w:r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spacing w:before="60" w:after="60"/>
              <w:jc w:val="center"/>
              <w:rPr>
                <w:sz w:val="20"/>
                <w:szCs w:val="20"/>
                <w:vertAlign w:val="superscript"/>
              </w:rPr>
            </w:pPr>
            <w:r w:rsidRPr="00092358">
              <w:rPr>
                <w:sz w:val="20"/>
                <w:szCs w:val="20"/>
              </w:rPr>
              <w:t>≥ 1,6 dm</w:t>
            </w:r>
            <w:r w:rsidRPr="00092358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F74103" w:rsidRPr="00092358" w:rsidTr="00184F9B">
        <w:trPr>
          <w:cantSplit/>
        </w:trPr>
        <w:tc>
          <w:tcPr>
            <w:tcW w:w="4654" w:type="dxa"/>
          </w:tcPr>
          <w:p w:rsidR="00F74103" w:rsidRPr="00092358" w:rsidRDefault="00F74103" w:rsidP="00CE2D82">
            <w:pPr>
              <w:spacing w:before="60" w:after="6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 xml:space="preserve">Základná teplota </w:t>
            </w:r>
            <w:proofErr w:type="spellStart"/>
            <w:r w:rsidRPr="00092358">
              <w:rPr>
                <w:sz w:val="20"/>
                <w:szCs w:val="20"/>
              </w:rPr>
              <w:t>t</w:t>
            </w:r>
            <w:r w:rsidRPr="00092358">
              <w:rPr>
                <w:sz w:val="20"/>
                <w:szCs w:val="20"/>
                <w:vertAlign w:val="subscript"/>
              </w:rPr>
              <w:t>b</w:t>
            </w:r>
            <w:proofErr w:type="spellEnd"/>
            <w:r w:rsidRPr="00092358">
              <w:rPr>
                <w:sz w:val="20"/>
                <w:szCs w:val="20"/>
              </w:rPr>
              <w:t xml:space="preserve">, na ktorú je korigovaný meraný objem </w:t>
            </w:r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15 °C</w:t>
            </w:r>
          </w:p>
        </w:tc>
      </w:tr>
      <w:tr w:rsidR="00F74103" w:rsidRPr="00092358" w:rsidTr="00184F9B">
        <w:trPr>
          <w:cantSplit/>
        </w:trPr>
        <w:tc>
          <w:tcPr>
            <w:tcW w:w="4654" w:type="dxa"/>
          </w:tcPr>
          <w:p w:rsidR="00F74103" w:rsidRPr="00092358" w:rsidRDefault="00F74103" w:rsidP="00CE2D82">
            <w:pPr>
              <w:spacing w:before="60" w:after="6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Rozsah teplotnej kompenzácie</w:t>
            </w:r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minimálne v rozsahu ( -20 až +40 ) °C</w:t>
            </w:r>
          </w:p>
        </w:tc>
      </w:tr>
      <w:tr w:rsidR="00F74103" w:rsidRPr="00092358" w:rsidTr="00184F9B">
        <w:trPr>
          <w:cantSplit/>
        </w:trPr>
        <w:tc>
          <w:tcPr>
            <w:tcW w:w="4654" w:type="dxa"/>
          </w:tcPr>
          <w:p w:rsidR="00F74103" w:rsidRPr="00092358" w:rsidRDefault="00F74103" w:rsidP="00CE2D82">
            <w:pPr>
              <w:spacing w:before="60" w:after="6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 xml:space="preserve">Pracovný rozsah teplôt meraného zemného plynu </w:t>
            </w:r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minimálne v rozsahu ( -10 až +40 ) °C</w:t>
            </w:r>
          </w:p>
        </w:tc>
      </w:tr>
      <w:tr w:rsidR="00F74103" w:rsidRPr="00092358" w:rsidTr="00184F9B">
        <w:trPr>
          <w:cantSplit/>
        </w:trPr>
        <w:tc>
          <w:tcPr>
            <w:tcW w:w="4654" w:type="dxa"/>
          </w:tcPr>
          <w:p w:rsidR="00F74103" w:rsidRPr="00092358" w:rsidRDefault="00F74103" w:rsidP="00CE2D82">
            <w:pPr>
              <w:spacing w:before="60" w:after="6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 xml:space="preserve">Pracovný rozsah teplôt okolia </w:t>
            </w:r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minimálne v rozsahu ( -25 až +55 ) °C</w:t>
            </w:r>
          </w:p>
        </w:tc>
      </w:tr>
      <w:tr w:rsidR="00F74103" w:rsidRPr="00092358" w:rsidTr="00184F9B">
        <w:trPr>
          <w:cantSplit/>
        </w:trPr>
        <w:tc>
          <w:tcPr>
            <w:tcW w:w="4654" w:type="dxa"/>
          </w:tcPr>
          <w:p w:rsidR="00F74103" w:rsidRPr="00092358" w:rsidRDefault="00F74103" w:rsidP="00CE2D82">
            <w:pPr>
              <w:spacing w:before="60" w:after="6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 xml:space="preserve">Najväčšia dovolená chyba </w:t>
            </w:r>
          </w:p>
          <w:p w:rsidR="00F74103" w:rsidRPr="00092358" w:rsidRDefault="00F74103" w:rsidP="00CE2D82">
            <w:pPr>
              <w:spacing w:before="40" w:after="4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• pri posúdení zhody podľa MID:</w:t>
            </w:r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numPr>
                <w:ilvl w:val="0"/>
                <w:numId w:val="17"/>
              </w:numPr>
              <w:tabs>
                <w:tab w:val="num" w:pos="318"/>
              </w:tabs>
              <w:ind w:left="318" w:hanging="318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podľa STN EN 1359</w:t>
            </w:r>
          </w:p>
        </w:tc>
      </w:tr>
      <w:tr w:rsidR="00F74103" w:rsidRPr="00092358" w:rsidTr="00184F9B">
        <w:trPr>
          <w:cantSplit/>
        </w:trPr>
        <w:tc>
          <w:tcPr>
            <w:tcW w:w="4654" w:type="dxa"/>
          </w:tcPr>
          <w:p w:rsidR="00F74103" w:rsidRPr="00092358" w:rsidRDefault="00F74103" w:rsidP="00CE2D82">
            <w:pPr>
              <w:spacing w:before="60" w:after="6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 xml:space="preserve">Pracovný pretlak </w:t>
            </w:r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do 50 kPa</w:t>
            </w:r>
          </w:p>
        </w:tc>
      </w:tr>
      <w:tr w:rsidR="00F74103" w:rsidRPr="00092358" w:rsidTr="00184F9B">
        <w:trPr>
          <w:cantSplit/>
        </w:trPr>
        <w:tc>
          <w:tcPr>
            <w:tcW w:w="4654" w:type="dxa"/>
          </w:tcPr>
          <w:p w:rsidR="00F74103" w:rsidRPr="00092358" w:rsidRDefault="00F74103" w:rsidP="00CE2D82">
            <w:pPr>
              <w:spacing w:before="60" w:after="6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 xml:space="preserve">Maximálna tlaková strata pri </w:t>
            </w:r>
            <w:proofErr w:type="spellStart"/>
            <w:r w:rsidRPr="00092358">
              <w:rPr>
                <w:sz w:val="20"/>
                <w:szCs w:val="20"/>
              </w:rPr>
              <w:t>Q</w:t>
            </w:r>
            <w:r w:rsidRPr="00092358">
              <w:rPr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 xml:space="preserve">≤ 200 </w:t>
            </w:r>
            <w:proofErr w:type="spellStart"/>
            <w:r w:rsidRPr="00092358">
              <w:rPr>
                <w:sz w:val="20"/>
                <w:szCs w:val="20"/>
              </w:rPr>
              <w:t>Pa</w:t>
            </w:r>
            <w:proofErr w:type="spellEnd"/>
          </w:p>
        </w:tc>
      </w:tr>
      <w:tr w:rsidR="00F74103" w:rsidRPr="00092358" w:rsidTr="00184F9B">
        <w:trPr>
          <w:cantSplit/>
        </w:trPr>
        <w:tc>
          <w:tcPr>
            <w:tcW w:w="4654" w:type="dxa"/>
          </w:tcPr>
          <w:p w:rsidR="00F74103" w:rsidRPr="00092358" w:rsidRDefault="00F74103" w:rsidP="00CE2D82">
            <w:pPr>
              <w:spacing w:before="60" w:after="6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Rozsah počítadla</w:t>
            </w:r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99 999,999 m</w:t>
            </w:r>
            <w:r w:rsidRPr="00092358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F74103" w:rsidRPr="00092358" w:rsidTr="00184F9B">
        <w:trPr>
          <w:cantSplit/>
        </w:trPr>
        <w:tc>
          <w:tcPr>
            <w:tcW w:w="4654" w:type="dxa"/>
          </w:tcPr>
          <w:p w:rsidR="00F74103" w:rsidRPr="00092358" w:rsidRDefault="00F74103" w:rsidP="00CE2D82">
            <w:pPr>
              <w:spacing w:before="60" w:after="6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Prenos otáčavého pohybu meracieho mechanizmu na počítadlo</w:t>
            </w:r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spacing w:before="60" w:after="60"/>
              <w:jc w:val="center"/>
              <w:rPr>
                <w:color w:val="FF0000"/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prostredníctvom magnetickej spojky, alebo mechanicky</w:t>
            </w:r>
          </w:p>
        </w:tc>
      </w:tr>
      <w:tr w:rsidR="00F74103" w:rsidRPr="00092358" w:rsidTr="00184F9B">
        <w:trPr>
          <w:cantSplit/>
          <w:trHeight w:val="1869"/>
        </w:trPr>
        <w:tc>
          <w:tcPr>
            <w:tcW w:w="4654" w:type="dxa"/>
          </w:tcPr>
          <w:p w:rsidR="00F74103" w:rsidRPr="00092358" w:rsidRDefault="00F74103" w:rsidP="00CE2D82">
            <w:pPr>
              <w:spacing w:before="60" w:after="6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lastRenderedPageBreak/>
              <w:t>Vybavenie plynomera</w:t>
            </w:r>
          </w:p>
        </w:tc>
        <w:tc>
          <w:tcPr>
            <w:tcW w:w="4224" w:type="dxa"/>
            <w:vAlign w:val="center"/>
          </w:tcPr>
          <w:p w:rsidR="00F74103" w:rsidRPr="00092358" w:rsidRDefault="00F74103" w:rsidP="00184F9B">
            <w:pPr>
              <w:numPr>
                <w:ilvl w:val="0"/>
                <w:numId w:val="16"/>
              </w:numPr>
              <w:spacing w:before="40" w:after="40"/>
              <w:ind w:left="327" w:hanging="283"/>
              <w:jc w:val="both"/>
              <w:rPr>
                <w:sz w:val="20"/>
                <w:szCs w:val="20"/>
              </w:rPr>
            </w:pPr>
            <w:proofErr w:type="spellStart"/>
            <w:r w:rsidRPr="00092358">
              <w:rPr>
                <w:sz w:val="20"/>
                <w:szCs w:val="20"/>
              </w:rPr>
              <w:t>nf</w:t>
            </w:r>
            <w:proofErr w:type="spellEnd"/>
            <w:r w:rsidRPr="00092358">
              <w:rPr>
                <w:sz w:val="20"/>
                <w:szCs w:val="20"/>
              </w:rPr>
              <w:t xml:space="preserve"> výstup: možnosť dodatočného osad</w:t>
            </w:r>
            <w:r w:rsidRPr="00092358">
              <w:rPr>
                <w:sz w:val="20"/>
                <w:szCs w:val="20"/>
              </w:rPr>
              <w:t>e</w:t>
            </w:r>
            <w:r w:rsidRPr="00092358">
              <w:rPr>
                <w:sz w:val="20"/>
                <w:szCs w:val="20"/>
              </w:rPr>
              <w:t>nia  na mieste inštalácie</w:t>
            </w:r>
          </w:p>
          <w:p w:rsidR="00F74103" w:rsidRPr="00092358" w:rsidRDefault="00F74103" w:rsidP="00184F9B">
            <w:pPr>
              <w:numPr>
                <w:ilvl w:val="0"/>
                <w:numId w:val="11"/>
              </w:numPr>
              <w:spacing w:before="40" w:after="40"/>
              <w:ind w:left="327" w:hanging="283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syntetické membrány</w:t>
            </w:r>
          </w:p>
          <w:p w:rsidR="00F74103" w:rsidRPr="00092358" w:rsidRDefault="00F74103" w:rsidP="00184F9B">
            <w:pPr>
              <w:numPr>
                <w:ilvl w:val="0"/>
                <w:numId w:val="11"/>
              </w:numPr>
              <w:spacing w:before="40" w:after="40"/>
              <w:ind w:left="327" w:hanging="283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zariadenie proti spätnému toku plynu</w:t>
            </w:r>
          </w:p>
          <w:p w:rsidR="00F74103" w:rsidRPr="00092358" w:rsidRDefault="00F74103" w:rsidP="00184F9B">
            <w:pPr>
              <w:numPr>
                <w:ilvl w:val="0"/>
                <w:numId w:val="11"/>
              </w:numPr>
              <w:spacing w:before="40" w:after="40"/>
              <w:ind w:left="327" w:hanging="283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deštruktívna schránka/kryt počítadla</w:t>
            </w:r>
          </w:p>
          <w:p w:rsidR="00F74103" w:rsidRPr="00092358" w:rsidRDefault="00F74103" w:rsidP="00184F9B">
            <w:pPr>
              <w:numPr>
                <w:ilvl w:val="0"/>
                <w:numId w:val="11"/>
              </w:numPr>
              <w:spacing w:before="40" w:after="40"/>
              <w:ind w:left="327" w:hanging="283"/>
              <w:rPr>
                <w:sz w:val="20"/>
                <w:szCs w:val="20"/>
              </w:rPr>
            </w:pPr>
            <w:proofErr w:type="spellStart"/>
            <w:r w:rsidRPr="00092358">
              <w:rPr>
                <w:sz w:val="20"/>
                <w:szCs w:val="20"/>
              </w:rPr>
              <w:t>antimagnetické</w:t>
            </w:r>
            <w:proofErr w:type="spellEnd"/>
            <w:r w:rsidRPr="00092358">
              <w:rPr>
                <w:sz w:val="20"/>
                <w:szCs w:val="20"/>
              </w:rPr>
              <w:t xml:space="preserve"> prevedenie meracieho mechanizmu </w:t>
            </w:r>
            <w:r w:rsidR="00A42922" w:rsidRPr="00092358">
              <w:rPr>
                <w:sz w:val="20"/>
                <w:szCs w:val="20"/>
              </w:rPr>
              <w:t>(</w:t>
            </w:r>
            <w:r w:rsidR="00331B98" w:rsidRPr="00092358">
              <w:rPr>
                <w:sz w:val="20"/>
                <w:szCs w:val="20"/>
              </w:rPr>
              <w:t xml:space="preserve">napr. </w:t>
            </w:r>
            <w:r w:rsidR="00A42922" w:rsidRPr="00092358">
              <w:rPr>
                <w:i/>
                <w:sz w:val="20"/>
                <w:szCs w:val="20"/>
              </w:rPr>
              <w:t>držiak membrán pl</w:t>
            </w:r>
            <w:r w:rsidR="00A42922" w:rsidRPr="00092358">
              <w:rPr>
                <w:i/>
                <w:sz w:val="20"/>
                <w:szCs w:val="20"/>
              </w:rPr>
              <w:t>y</w:t>
            </w:r>
            <w:r w:rsidR="00A42922" w:rsidRPr="00092358">
              <w:rPr>
                <w:i/>
                <w:sz w:val="20"/>
                <w:szCs w:val="20"/>
              </w:rPr>
              <w:t>nomera)</w:t>
            </w:r>
            <w:r w:rsidR="00A42922" w:rsidRPr="00092358">
              <w:rPr>
                <w:sz w:val="20"/>
                <w:szCs w:val="20"/>
              </w:rPr>
              <w:t xml:space="preserve"> </w:t>
            </w:r>
          </w:p>
        </w:tc>
      </w:tr>
      <w:tr w:rsidR="00F74103" w:rsidRPr="00092358" w:rsidTr="00184F9B">
        <w:trPr>
          <w:cantSplit/>
        </w:trPr>
        <w:tc>
          <w:tcPr>
            <w:tcW w:w="4654" w:type="dxa"/>
            <w:vAlign w:val="center"/>
          </w:tcPr>
          <w:p w:rsidR="00F74103" w:rsidRPr="00092358" w:rsidRDefault="00F74103" w:rsidP="00CE2D82">
            <w:pPr>
              <w:spacing w:before="60" w:after="6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Predpokladaná inštalácia</w:t>
            </w:r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v skrinkách, umiestnených vo vonkajšom pr</w:t>
            </w:r>
            <w:r w:rsidRPr="00092358">
              <w:rPr>
                <w:sz w:val="20"/>
                <w:szCs w:val="20"/>
              </w:rPr>
              <w:t>o</w:t>
            </w:r>
            <w:r w:rsidRPr="00092358">
              <w:rPr>
                <w:sz w:val="20"/>
                <w:szCs w:val="20"/>
              </w:rPr>
              <w:t>stredí</w:t>
            </w:r>
          </w:p>
        </w:tc>
      </w:tr>
      <w:tr w:rsidR="00F74103" w:rsidRPr="00092358" w:rsidTr="00184F9B">
        <w:trPr>
          <w:cantSplit/>
        </w:trPr>
        <w:tc>
          <w:tcPr>
            <w:tcW w:w="4654" w:type="dxa"/>
          </w:tcPr>
          <w:p w:rsidR="00F74103" w:rsidRPr="00092358" w:rsidRDefault="00F74103" w:rsidP="00CE2D82">
            <w:pPr>
              <w:spacing w:before="60" w:after="60"/>
              <w:rPr>
                <w:sz w:val="20"/>
                <w:szCs w:val="20"/>
              </w:rPr>
            </w:pPr>
            <w:r w:rsidRPr="00092358">
              <w:rPr>
                <w:bCs/>
                <w:sz w:val="20"/>
                <w:szCs w:val="20"/>
              </w:rPr>
              <w:t>Osový rozstup vertikálnych pripojovacích hrdiel</w:t>
            </w:r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250 ± 0,5 mm</w:t>
            </w:r>
          </w:p>
        </w:tc>
      </w:tr>
      <w:tr w:rsidR="00F74103" w:rsidRPr="00092358" w:rsidTr="00184F9B">
        <w:trPr>
          <w:cantSplit/>
        </w:trPr>
        <w:tc>
          <w:tcPr>
            <w:tcW w:w="4654" w:type="dxa"/>
          </w:tcPr>
          <w:p w:rsidR="00F74103" w:rsidRPr="00092358" w:rsidRDefault="00F74103" w:rsidP="00CE2D82">
            <w:pPr>
              <w:spacing w:before="40" w:after="40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Max. rozmery telesa  (šírka × výška × hĺbka)</w:t>
            </w:r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2358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092358">
              <w:rPr>
                <w:sz w:val="20"/>
                <w:szCs w:val="20"/>
              </w:rPr>
              <w:t>330 × 270 × 180 mm</w:t>
            </w:r>
          </w:p>
        </w:tc>
      </w:tr>
      <w:tr w:rsidR="00F74103" w:rsidRPr="00092358" w:rsidTr="00184F9B">
        <w:trPr>
          <w:cantSplit/>
        </w:trPr>
        <w:tc>
          <w:tcPr>
            <w:tcW w:w="4654" w:type="dxa"/>
          </w:tcPr>
          <w:p w:rsidR="00F74103" w:rsidRPr="00092358" w:rsidRDefault="00F74103" w:rsidP="00CE2D82">
            <w:pPr>
              <w:spacing w:before="60" w:after="60"/>
              <w:rPr>
                <w:bCs/>
                <w:sz w:val="20"/>
                <w:szCs w:val="20"/>
              </w:rPr>
            </w:pPr>
            <w:r w:rsidRPr="00092358">
              <w:rPr>
                <w:bCs/>
                <w:sz w:val="20"/>
                <w:szCs w:val="20"/>
              </w:rPr>
              <w:t>Životnosť plynomera</w:t>
            </w:r>
          </w:p>
        </w:tc>
        <w:tc>
          <w:tcPr>
            <w:tcW w:w="4224" w:type="dxa"/>
            <w:vAlign w:val="center"/>
          </w:tcPr>
          <w:p w:rsidR="00F74103" w:rsidRPr="00092358" w:rsidRDefault="00F74103" w:rsidP="00CE2D8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358">
              <w:rPr>
                <w:sz w:val="20"/>
                <w:szCs w:val="20"/>
              </w:rPr>
              <w:t>min. 30 rokov</w:t>
            </w:r>
          </w:p>
        </w:tc>
      </w:tr>
    </w:tbl>
    <w:p w:rsidR="00673567" w:rsidRPr="00092358" w:rsidRDefault="00673567" w:rsidP="00184F9B">
      <w:pPr>
        <w:pStyle w:val="Zkladntext"/>
        <w:suppressAutoHyphens/>
        <w:spacing w:before="120"/>
        <w:rPr>
          <w:sz w:val="20"/>
          <w:szCs w:val="20"/>
          <w:lang w:eastAsia="en-US"/>
        </w:rPr>
      </w:pPr>
    </w:p>
    <w:sectPr w:rsidR="00673567" w:rsidRPr="00092358" w:rsidSect="00AF023D">
      <w:headerReference w:type="default" r:id="rId8"/>
      <w:footerReference w:type="even" r:id="rId9"/>
      <w:footerReference w:type="default" r:id="rId10"/>
      <w:pgSz w:w="11906" w:h="16838" w:code="9"/>
      <w:pgMar w:top="107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61A" w:rsidRDefault="008A261A">
      <w:r>
        <w:separator/>
      </w:r>
    </w:p>
  </w:endnote>
  <w:endnote w:type="continuationSeparator" w:id="0">
    <w:p w:rsidR="008A261A" w:rsidRDefault="008A2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17F" w:rsidRDefault="0023117F" w:rsidP="00BA1626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3117F" w:rsidRDefault="0023117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9747922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3117F" w:rsidRPr="00184F9B" w:rsidRDefault="00A23368" w:rsidP="00184F9B">
        <w:pPr>
          <w:pStyle w:val="Pta"/>
          <w:jc w:val="center"/>
          <w:rPr>
            <w:sz w:val="20"/>
          </w:rPr>
        </w:pPr>
        <w:r w:rsidRPr="00184F9B">
          <w:rPr>
            <w:sz w:val="20"/>
          </w:rPr>
          <w:fldChar w:fldCharType="begin"/>
        </w:r>
        <w:r w:rsidRPr="00184F9B">
          <w:rPr>
            <w:sz w:val="20"/>
          </w:rPr>
          <w:instrText>PAGE   \* MERGEFORMAT</w:instrText>
        </w:r>
        <w:r w:rsidRPr="00184F9B">
          <w:rPr>
            <w:sz w:val="20"/>
          </w:rPr>
          <w:fldChar w:fldCharType="separate"/>
        </w:r>
        <w:r w:rsidR="001A1908">
          <w:rPr>
            <w:noProof/>
            <w:sz w:val="20"/>
          </w:rPr>
          <w:t>1</w:t>
        </w:r>
        <w:r w:rsidRPr="00184F9B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61A" w:rsidRDefault="008A261A">
      <w:r>
        <w:separator/>
      </w:r>
    </w:p>
  </w:footnote>
  <w:footnote w:type="continuationSeparator" w:id="0">
    <w:p w:rsidR="008A261A" w:rsidRDefault="008A2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F9B" w:rsidRPr="003B25DB" w:rsidRDefault="006E29BE" w:rsidP="00184F9B">
    <w:pPr>
      <w:pStyle w:val="Nadpis1"/>
      <w:tabs>
        <w:tab w:val="clear" w:pos="1247"/>
      </w:tabs>
      <w:overflowPunct w:val="0"/>
      <w:autoSpaceDE w:val="0"/>
      <w:autoSpaceDN w:val="0"/>
      <w:adjustRightInd w:val="0"/>
      <w:ind w:left="0" w:firstLine="0"/>
      <w:jc w:val="right"/>
      <w:textAlignment w:val="baseline"/>
      <w:rPr>
        <w:sz w:val="22"/>
        <w:szCs w:val="24"/>
      </w:rPr>
    </w:pPr>
    <w:r w:rsidRPr="003B25DB">
      <w:rPr>
        <w:sz w:val="22"/>
        <w:szCs w:val="24"/>
      </w:rPr>
      <w:t xml:space="preserve">Príloha č. </w:t>
    </w:r>
    <w:r w:rsidR="00D8206B" w:rsidRPr="003B25DB">
      <w:rPr>
        <w:sz w:val="22"/>
        <w:szCs w:val="24"/>
      </w:rPr>
      <w:t>2</w:t>
    </w:r>
  </w:p>
  <w:p w:rsidR="00E318CB" w:rsidRDefault="00E318C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AB9"/>
    <w:multiLevelType w:val="hybridMultilevel"/>
    <w:tmpl w:val="6CB037E8"/>
    <w:lvl w:ilvl="0" w:tplc="04C8D37A">
      <w:start w:val="99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B688B"/>
    <w:multiLevelType w:val="hybridMultilevel"/>
    <w:tmpl w:val="D38051B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A27B18"/>
    <w:multiLevelType w:val="hybridMultilevel"/>
    <w:tmpl w:val="254E6EA2"/>
    <w:lvl w:ilvl="0" w:tplc="CB96D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03CC2"/>
    <w:multiLevelType w:val="multilevel"/>
    <w:tmpl w:val="AEE05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nok"/>
      <w:lvlText w:val="%1.%2."/>
      <w:lvlJc w:val="left"/>
      <w:pPr>
        <w:tabs>
          <w:tab w:val="num" w:pos="972"/>
        </w:tabs>
        <w:ind w:left="972" w:hanging="432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28DB1CD3"/>
    <w:multiLevelType w:val="hybridMultilevel"/>
    <w:tmpl w:val="C7548EE6"/>
    <w:lvl w:ilvl="0" w:tplc="D1322256">
      <w:start w:val="2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6B0A63"/>
    <w:multiLevelType w:val="hybridMultilevel"/>
    <w:tmpl w:val="8EA86FAE"/>
    <w:lvl w:ilvl="0" w:tplc="D5D628FC">
      <w:start w:val="99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7143F2"/>
    <w:multiLevelType w:val="hybridMultilevel"/>
    <w:tmpl w:val="CB38BFA4"/>
    <w:lvl w:ilvl="0" w:tplc="4ADA11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7E167E"/>
    <w:multiLevelType w:val="hybridMultilevel"/>
    <w:tmpl w:val="213ED20C"/>
    <w:lvl w:ilvl="0" w:tplc="FFFFFFFF">
      <w:start w:val="1"/>
      <w:numFmt w:val="bullet"/>
      <w:lvlText w:val=""/>
      <w:lvlJc w:val="left"/>
      <w:pPr>
        <w:tabs>
          <w:tab w:val="num" w:pos="662"/>
        </w:tabs>
        <w:ind w:left="6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82"/>
        </w:tabs>
        <w:ind w:left="13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02"/>
        </w:tabs>
        <w:ind w:left="21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2"/>
        </w:tabs>
        <w:ind w:left="28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2"/>
        </w:tabs>
        <w:ind w:left="35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2"/>
        </w:tabs>
        <w:ind w:left="42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2"/>
        </w:tabs>
        <w:ind w:left="49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2"/>
        </w:tabs>
        <w:ind w:left="57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2"/>
        </w:tabs>
        <w:ind w:left="6422" w:hanging="360"/>
      </w:pPr>
      <w:rPr>
        <w:rFonts w:ascii="Wingdings" w:hAnsi="Wingdings" w:hint="default"/>
      </w:rPr>
    </w:lvl>
  </w:abstractNum>
  <w:abstractNum w:abstractNumId="8">
    <w:nsid w:val="46BC540A"/>
    <w:multiLevelType w:val="hybridMultilevel"/>
    <w:tmpl w:val="6D34D13E"/>
    <w:lvl w:ilvl="0" w:tplc="83E0A5C2">
      <w:start w:val="99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605CB0"/>
    <w:multiLevelType w:val="hybridMultilevel"/>
    <w:tmpl w:val="A5F2E528"/>
    <w:lvl w:ilvl="0" w:tplc="7174DB9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77708C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EAC7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32F2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A0F4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6A62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06D7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1E5E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4BA0B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8D60B6"/>
    <w:multiLevelType w:val="hybridMultilevel"/>
    <w:tmpl w:val="D9F07E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561E4B"/>
    <w:multiLevelType w:val="hybridMultilevel"/>
    <w:tmpl w:val="E29E54EA"/>
    <w:lvl w:ilvl="0" w:tplc="44E202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7"/>
  </w:num>
  <w:num w:numId="7">
    <w:abstractNumId w:val="9"/>
  </w:num>
  <w:num w:numId="8">
    <w:abstractNumId w:val="1"/>
  </w:num>
  <w:num w:numId="9">
    <w:abstractNumId w:val="6"/>
  </w:num>
  <w:num w:numId="10">
    <w:abstractNumId w:val="2"/>
  </w:num>
  <w:num w:numId="11">
    <w:abstractNumId w:val="4"/>
  </w:num>
  <w:num w:numId="12">
    <w:abstractNumId w:val="10"/>
  </w:num>
  <w:num w:numId="13">
    <w:abstractNumId w:val="8"/>
  </w:num>
  <w:num w:numId="14">
    <w:abstractNumId w:val="0"/>
  </w:num>
  <w:num w:numId="15">
    <w:abstractNumId w:val="5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B57"/>
    <w:rsid w:val="00013E99"/>
    <w:rsid w:val="000143B5"/>
    <w:rsid w:val="00016DEF"/>
    <w:rsid w:val="00034FB8"/>
    <w:rsid w:val="00035FBC"/>
    <w:rsid w:val="0004183F"/>
    <w:rsid w:val="00045B27"/>
    <w:rsid w:val="00057008"/>
    <w:rsid w:val="0006095D"/>
    <w:rsid w:val="0006757D"/>
    <w:rsid w:val="00073E7A"/>
    <w:rsid w:val="000764BB"/>
    <w:rsid w:val="000812EC"/>
    <w:rsid w:val="00090DD2"/>
    <w:rsid w:val="00092358"/>
    <w:rsid w:val="00093BF1"/>
    <w:rsid w:val="00094199"/>
    <w:rsid w:val="000A2DBF"/>
    <w:rsid w:val="000A4DC4"/>
    <w:rsid w:val="000A5878"/>
    <w:rsid w:val="000B31F6"/>
    <w:rsid w:val="000C62D6"/>
    <w:rsid w:val="000D5407"/>
    <w:rsid w:val="000F27A9"/>
    <w:rsid w:val="00110126"/>
    <w:rsid w:val="0011413C"/>
    <w:rsid w:val="0012232A"/>
    <w:rsid w:val="00122D3B"/>
    <w:rsid w:val="001338C7"/>
    <w:rsid w:val="00140CC8"/>
    <w:rsid w:val="00170006"/>
    <w:rsid w:val="00170159"/>
    <w:rsid w:val="00170B8D"/>
    <w:rsid w:val="00183380"/>
    <w:rsid w:val="00184F9B"/>
    <w:rsid w:val="00190D2A"/>
    <w:rsid w:val="00193A92"/>
    <w:rsid w:val="001A1908"/>
    <w:rsid w:val="001A7943"/>
    <w:rsid w:val="001B7027"/>
    <w:rsid w:val="001B70E7"/>
    <w:rsid w:val="001C058E"/>
    <w:rsid w:val="001C0911"/>
    <w:rsid w:val="001C54BB"/>
    <w:rsid w:val="001D2FF6"/>
    <w:rsid w:val="001E4982"/>
    <w:rsid w:val="001E5ECB"/>
    <w:rsid w:val="00211647"/>
    <w:rsid w:val="00215236"/>
    <w:rsid w:val="00224355"/>
    <w:rsid w:val="0023117F"/>
    <w:rsid w:val="002333EF"/>
    <w:rsid w:val="00234A9E"/>
    <w:rsid w:val="00243A28"/>
    <w:rsid w:val="00250ED1"/>
    <w:rsid w:val="00271DB0"/>
    <w:rsid w:val="00274BFF"/>
    <w:rsid w:val="0027767D"/>
    <w:rsid w:val="00283A2B"/>
    <w:rsid w:val="002B260C"/>
    <w:rsid w:val="002C5E30"/>
    <w:rsid w:val="002C63F3"/>
    <w:rsid w:val="00304574"/>
    <w:rsid w:val="00311AD2"/>
    <w:rsid w:val="0033148B"/>
    <w:rsid w:val="00331B98"/>
    <w:rsid w:val="0034631B"/>
    <w:rsid w:val="00376CE8"/>
    <w:rsid w:val="00387CF1"/>
    <w:rsid w:val="003A171E"/>
    <w:rsid w:val="003A1DD4"/>
    <w:rsid w:val="003A26BE"/>
    <w:rsid w:val="003B25DB"/>
    <w:rsid w:val="003C0A91"/>
    <w:rsid w:val="003D40F7"/>
    <w:rsid w:val="003D43F6"/>
    <w:rsid w:val="003F0177"/>
    <w:rsid w:val="00405EE4"/>
    <w:rsid w:val="00422E39"/>
    <w:rsid w:val="00424499"/>
    <w:rsid w:val="00424795"/>
    <w:rsid w:val="00430574"/>
    <w:rsid w:val="004333C9"/>
    <w:rsid w:val="00435B00"/>
    <w:rsid w:val="00444E67"/>
    <w:rsid w:val="00463228"/>
    <w:rsid w:val="00465D47"/>
    <w:rsid w:val="004707AD"/>
    <w:rsid w:val="00472C25"/>
    <w:rsid w:val="00476F27"/>
    <w:rsid w:val="00477D0C"/>
    <w:rsid w:val="0048401A"/>
    <w:rsid w:val="004967FE"/>
    <w:rsid w:val="004C063F"/>
    <w:rsid w:val="004E199E"/>
    <w:rsid w:val="004E6DB8"/>
    <w:rsid w:val="004F065A"/>
    <w:rsid w:val="004F15C3"/>
    <w:rsid w:val="004F7C09"/>
    <w:rsid w:val="00521902"/>
    <w:rsid w:val="00536B4A"/>
    <w:rsid w:val="005564B2"/>
    <w:rsid w:val="00563A48"/>
    <w:rsid w:val="0056562B"/>
    <w:rsid w:val="00587CDA"/>
    <w:rsid w:val="005919AB"/>
    <w:rsid w:val="00593099"/>
    <w:rsid w:val="00593B1A"/>
    <w:rsid w:val="005B053D"/>
    <w:rsid w:val="005D1DAF"/>
    <w:rsid w:val="005D6535"/>
    <w:rsid w:val="005F3508"/>
    <w:rsid w:val="00605C9C"/>
    <w:rsid w:val="00611009"/>
    <w:rsid w:val="00612377"/>
    <w:rsid w:val="006226D6"/>
    <w:rsid w:val="00626C9F"/>
    <w:rsid w:val="006303E5"/>
    <w:rsid w:val="0063297E"/>
    <w:rsid w:val="006336F2"/>
    <w:rsid w:val="00637016"/>
    <w:rsid w:val="00673567"/>
    <w:rsid w:val="00674D5C"/>
    <w:rsid w:val="006923DF"/>
    <w:rsid w:val="0069658C"/>
    <w:rsid w:val="006A2447"/>
    <w:rsid w:val="006C3F45"/>
    <w:rsid w:val="006C45FF"/>
    <w:rsid w:val="006E29BE"/>
    <w:rsid w:val="006E49C6"/>
    <w:rsid w:val="006E5171"/>
    <w:rsid w:val="006F2B21"/>
    <w:rsid w:val="006F3BC2"/>
    <w:rsid w:val="007120F8"/>
    <w:rsid w:val="00720DE0"/>
    <w:rsid w:val="007267BE"/>
    <w:rsid w:val="007360F6"/>
    <w:rsid w:val="0075364A"/>
    <w:rsid w:val="00762AFD"/>
    <w:rsid w:val="00764692"/>
    <w:rsid w:val="00774B94"/>
    <w:rsid w:val="007869D6"/>
    <w:rsid w:val="00794E22"/>
    <w:rsid w:val="007A053C"/>
    <w:rsid w:val="007B7025"/>
    <w:rsid w:val="007C70DF"/>
    <w:rsid w:val="007C7DD4"/>
    <w:rsid w:val="007E4623"/>
    <w:rsid w:val="007F3F29"/>
    <w:rsid w:val="00800150"/>
    <w:rsid w:val="0080382E"/>
    <w:rsid w:val="0083435F"/>
    <w:rsid w:val="0086551E"/>
    <w:rsid w:val="00874DA3"/>
    <w:rsid w:val="0087695A"/>
    <w:rsid w:val="008857BD"/>
    <w:rsid w:val="00895218"/>
    <w:rsid w:val="008A261A"/>
    <w:rsid w:val="008A5B08"/>
    <w:rsid w:val="008C65E7"/>
    <w:rsid w:val="008D681E"/>
    <w:rsid w:val="008F6A42"/>
    <w:rsid w:val="00910E5A"/>
    <w:rsid w:val="00932346"/>
    <w:rsid w:val="0093540A"/>
    <w:rsid w:val="009638B5"/>
    <w:rsid w:val="0096504F"/>
    <w:rsid w:val="00966050"/>
    <w:rsid w:val="00970548"/>
    <w:rsid w:val="00974CCE"/>
    <w:rsid w:val="00982718"/>
    <w:rsid w:val="00990665"/>
    <w:rsid w:val="0099724F"/>
    <w:rsid w:val="009A3075"/>
    <w:rsid w:val="009C2B62"/>
    <w:rsid w:val="009E465E"/>
    <w:rsid w:val="009F6752"/>
    <w:rsid w:val="00A10788"/>
    <w:rsid w:val="00A21442"/>
    <w:rsid w:val="00A21444"/>
    <w:rsid w:val="00A23368"/>
    <w:rsid w:val="00A3538F"/>
    <w:rsid w:val="00A42922"/>
    <w:rsid w:val="00A45C04"/>
    <w:rsid w:val="00A600E8"/>
    <w:rsid w:val="00A648E2"/>
    <w:rsid w:val="00A6718C"/>
    <w:rsid w:val="00A74460"/>
    <w:rsid w:val="00A76DBF"/>
    <w:rsid w:val="00A778BF"/>
    <w:rsid w:val="00A80EBD"/>
    <w:rsid w:val="00AA7FE7"/>
    <w:rsid w:val="00AC2BE8"/>
    <w:rsid w:val="00AD125F"/>
    <w:rsid w:val="00AD5B4B"/>
    <w:rsid w:val="00AE6913"/>
    <w:rsid w:val="00AF023D"/>
    <w:rsid w:val="00AF0246"/>
    <w:rsid w:val="00AF0A79"/>
    <w:rsid w:val="00AF1B77"/>
    <w:rsid w:val="00B15A35"/>
    <w:rsid w:val="00B25572"/>
    <w:rsid w:val="00B341F5"/>
    <w:rsid w:val="00B431A3"/>
    <w:rsid w:val="00B511B0"/>
    <w:rsid w:val="00B54266"/>
    <w:rsid w:val="00B542A4"/>
    <w:rsid w:val="00B76E30"/>
    <w:rsid w:val="00B87765"/>
    <w:rsid w:val="00B92F71"/>
    <w:rsid w:val="00B96F47"/>
    <w:rsid w:val="00BA1626"/>
    <w:rsid w:val="00BB3CED"/>
    <w:rsid w:val="00BB42E3"/>
    <w:rsid w:val="00BB4887"/>
    <w:rsid w:val="00BB75F3"/>
    <w:rsid w:val="00BC1006"/>
    <w:rsid w:val="00BC502D"/>
    <w:rsid w:val="00BD6100"/>
    <w:rsid w:val="00BE1124"/>
    <w:rsid w:val="00C10282"/>
    <w:rsid w:val="00C3739F"/>
    <w:rsid w:val="00C417BE"/>
    <w:rsid w:val="00C42500"/>
    <w:rsid w:val="00C438BD"/>
    <w:rsid w:val="00C61B41"/>
    <w:rsid w:val="00CA02FD"/>
    <w:rsid w:val="00CA34A6"/>
    <w:rsid w:val="00CB2E48"/>
    <w:rsid w:val="00CB3BF0"/>
    <w:rsid w:val="00CB652F"/>
    <w:rsid w:val="00CD67B1"/>
    <w:rsid w:val="00CE24E8"/>
    <w:rsid w:val="00CE3C0B"/>
    <w:rsid w:val="00CE6C2E"/>
    <w:rsid w:val="00D0223C"/>
    <w:rsid w:val="00D02E95"/>
    <w:rsid w:val="00D1233E"/>
    <w:rsid w:val="00D1603A"/>
    <w:rsid w:val="00D23DBB"/>
    <w:rsid w:val="00D266EC"/>
    <w:rsid w:val="00D41F96"/>
    <w:rsid w:val="00D5019A"/>
    <w:rsid w:val="00D53715"/>
    <w:rsid w:val="00D61C60"/>
    <w:rsid w:val="00D65930"/>
    <w:rsid w:val="00D74251"/>
    <w:rsid w:val="00D8206B"/>
    <w:rsid w:val="00D91323"/>
    <w:rsid w:val="00D95F5F"/>
    <w:rsid w:val="00DA2A3C"/>
    <w:rsid w:val="00DA5415"/>
    <w:rsid w:val="00DB0F7C"/>
    <w:rsid w:val="00DD016B"/>
    <w:rsid w:val="00E01D77"/>
    <w:rsid w:val="00E26D38"/>
    <w:rsid w:val="00E30B57"/>
    <w:rsid w:val="00E318CB"/>
    <w:rsid w:val="00E358EE"/>
    <w:rsid w:val="00E41731"/>
    <w:rsid w:val="00E457F4"/>
    <w:rsid w:val="00E670EF"/>
    <w:rsid w:val="00E86BAC"/>
    <w:rsid w:val="00E87A62"/>
    <w:rsid w:val="00E926EB"/>
    <w:rsid w:val="00EA3B26"/>
    <w:rsid w:val="00EC5242"/>
    <w:rsid w:val="00EC5C6E"/>
    <w:rsid w:val="00EC614B"/>
    <w:rsid w:val="00ED0A28"/>
    <w:rsid w:val="00EE75C4"/>
    <w:rsid w:val="00EF2CF3"/>
    <w:rsid w:val="00F067B3"/>
    <w:rsid w:val="00F367F8"/>
    <w:rsid w:val="00F4586B"/>
    <w:rsid w:val="00F47933"/>
    <w:rsid w:val="00F52A82"/>
    <w:rsid w:val="00F57CC1"/>
    <w:rsid w:val="00F65683"/>
    <w:rsid w:val="00F74103"/>
    <w:rsid w:val="00F74BD4"/>
    <w:rsid w:val="00FA0405"/>
    <w:rsid w:val="00FA4FA0"/>
    <w:rsid w:val="00FB456D"/>
    <w:rsid w:val="00FB7C51"/>
    <w:rsid w:val="00FE1AE0"/>
    <w:rsid w:val="00FF30CE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30B57"/>
    <w:rPr>
      <w:rFonts w:ascii="Arial" w:hAnsi="Arial" w:cs="Arial"/>
      <w:sz w:val="24"/>
      <w:szCs w:val="24"/>
    </w:rPr>
  </w:style>
  <w:style w:type="paragraph" w:styleId="Nadpis1">
    <w:name w:val="heading 1"/>
    <w:basedOn w:val="Normlny"/>
    <w:next w:val="Normlny"/>
    <w:qFormat/>
    <w:rsid w:val="00E30B57"/>
    <w:pPr>
      <w:keepNext/>
      <w:tabs>
        <w:tab w:val="num" w:pos="1247"/>
      </w:tabs>
      <w:ind w:left="1247" w:hanging="890"/>
      <w:jc w:val="both"/>
      <w:outlineLvl w:val="0"/>
    </w:pPr>
    <w:rPr>
      <w:b/>
      <w:bCs/>
      <w:sz w:val="32"/>
      <w:szCs w:val="32"/>
    </w:rPr>
  </w:style>
  <w:style w:type="paragraph" w:styleId="Nadpis2">
    <w:name w:val="heading 2"/>
    <w:basedOn w:val="Normlny"/>
    <w:next w:val="Normlny"/>
    <w:qFormat/>
    <w:rsid w:val="00E30B57"/>
    <w:pPr>
      <w:keepNext/>
      <w:tabs>
        <w:tab w:val="left" w:pos="576"/>
        <w:tab w:val="num" w:pos="714"/>
      </w:tabs>
      <w:spacing w:before="360" w:after="240"/>
      <w:ind w:left="641" w:hanging="641"/>
      <w:jc w:val="both"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rsid w:val="00800150"/>
    <w:pPr>
      <w:keepNext/>
      <w:spacing w:before="240" w:after="60"/>
      <w:outlineLvl w:val="2"/>
    </w:pPr>
    <w:rPr>
      <w:b/>
      <w:bCs/>
      <w:szCs w:val="26"/>
      <w:lang w:eastAsia="en-US"/>
    </w:rPr>
  </w:style>
  <w:style w:type="paragraph" w:styleId="Nadpis4">
    <w:name w:val="heading 4"/>
    <w:basedOn w:val="Normlny"/>
    <w:next w:val="Normlny"/>
    <w:qFormat/>
    <w:rsid w:val="00E30B57"/>
    <w:pPr>
      <w:keepNext/>
      <w:tabs>
        <w:tab w:val="num" w:pos="1247"/>
      </w:tabs>
      <w:spacing w:before="240" w:after="60"/>
      <w:ind w:left="1247" w:hanging="89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A21444"/>
    <w:rPr>
      <w:rFonts w:ascii="Arial" w:hAnsi="Arial"/>
      <w:sz w:val="20"/>
    </w:rPr>
  </w:style>
  <w:style w:type="paragraph" w:customStyle="1" w:styleId="lnok">
    <w:name w:val="Článok"/>
    <w:basedOn w:val="Normlny"/>
    <w:autoRedefine/>
    <w:rsid w:val="00FE1AE0"/>
    <w:pPr>
      <w:numPr>
        <w:ilvl w:val="1"/>
        <w:numId w:val="5"/>
      </w:numPr>
      <w:tabs>
        <w:tab w:val="left" w:pos="720"/>
      </w:tabs>
      <w:spacing w:before="120"/>
      <w:jc w:val="both"/>
    </w:pPr>
  </w:style>
  <w:style w:type="paragraph" w:styleId="Zkladntext">
    <w:name w:val="Body Text"/>
    <w:basedOn w:val="Normlny"/>
    <w:rsid w:val="00E30B57"/>
    <w:pPr>
      <w:jc w:val="both"/>
    </w:pPr>
  </w:style>
  <w:style w:type="paragraph" w:styleId="Obsah2">
    <w:name w:val="toc 2"/>
    <w:basedOn w:val="Normlny"/>
    <w:next w:val="Normlny"/>
    <w:autoRedefine/>
    <w:semiHidden/>
    <w:rsid w:val="00E30B57"/>
    <w:rPr>
      <w:rFonts w:ascii="Times New Roman" w:hAnsi="Times New Roman" w:cs="Times New Roman"/>
    </w:rPr>
  </w:style>
  <w:style w:type="table" w:styleId="Mriekatabuky">
    <w:name w:val="Table Grid"/>
    <w:basedOn w:val="Normlnatabuka"/>
    <w:rsid w:val="00E30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rsid w:val="0096504F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rsid w:val="0096504F"/>
    <w:pPr>
      <w:tabs>
        <w:tab w:val="center" w:pos="4536"/>
        <w:tab w:val="right" w:pos="9072"/>
      </w:tabs>
    </w:pPr>
  </w:style>
  <w:style w:type="character" w:styleId="Odkaznakomentr">
    <w:name w:val="annotation reference"/>
    <w:basedOn w:val="Predvolenpsmoodseku"/>
    <w:semiHidden/>
    <w:rsid w:val="007C70DF"/>
    <w:rPr>
      <w:sz w:val="16"/>
      <w:szCs w:val="16"/>
    </w:rPr>
  </w:style>
  <w:style w:type="paragraph" w:styleId="Textkomentra">
    <w:name w:val="annotation text"/>
    <w:basedOn w:val="Normlny"/>
    <w:semiHidden/>
    <w:rsid w:val="007C70DF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7C70DF"/>
    <w:rPr>
      <w:b/>
      <w:bCs/>
    </w:rPr>
  </w:style>
  <w:style w:type="paragraph" w:styleId="Textbubliny">
    <w:name w:val="Balloon Text"/>
    <w:basedOn w:val="Normlny"/>
    <w:semiHidden/>
    <w:rsid w:val="007C70DF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444E67"/>
    <w:pPr>
      <w:ind w:left="720"/>
      <w:contextualSpacing/>
    </w:pPr>
  </w:style>
  <w:style w:type="character" w:styleId="Hypertextovprepojenie">
    <w:name w:val="Hyperlink"/>
    <w:rsid w:val="00A10788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uiPriority w:val="99"/>
    <w:rsid w:val="00A23368"/>
    <w:rPr>
      <w:rFonts w:ascii="Arial" w:hAnsi="Arial" w:cs="Arial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0764BB"/>
    <w:pPr>
      <w:spacing w:before="144" w:after="144"/>
    </w:pPr>
    <w:rPr>
      <w:rFonts w:ascii="Times New Roman" w:hAnsi="Times New Roman" w:cs="Times New Roman"/>
    </w:rPr>
  </w:style>
  <w:style w:type="character" w:customStyle="1" w:styleId="h1a2">
    <w:name w:val="h1a2"/>
    <w:basedOn w:val="Predvolenpsmoodseku"/>
    <w:rsid w:val="007120F8"/>
    <w:rPr>
      <w:vanish w:val="0"/>
      <w:webHidden w:val="0"/>
      <w:sz w:val="24"/>
      <w:szCs w:val="24"/>
      <w:specVanish w:val="0"/>
    </w:rPr>
  </w:style>
  <w:style w:type="paragraph" w:customStyle="1" w:styleId="para">
    <w:name w:val="para"/>
    <w:basedOn w:val="Normlny"/>
    <w:rsid w:val="0099724F"/>
    <w:pPr>
      <w:spacing w:before="144" w:after="144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30B57"/>
    <w:rPr>
      <w:rFonts w:ascii="Arial" w:hAnsi="Arial" w:cs="Arial"/>
      <w:sz w:val="24"/>
      <w:szCs w:val="24"/>
    </w:rPr>
  </w:style>
  <w:style w:type="paragraph" w:styleId="Nadpis1">
    <w:name w:val="heading 1"/>
    <w:basedOn w:val="Normlny"/>
    <w:next w:val="Normlny"/>
    <w:qFormat/>
    <w:rsid w:val="00E30B57"/>
    <w:pPr>
      <w:keepNext/>
      <w:tabs>
        <w:tab w:val="num" w:pos="1247"/>
      </w:tabs>
      <w:ind w:left="1247" w:hanging="890"/>
      <w:jc w:val="both"/>
      <w:outlineLvl w:val="0"/>
    </w:pPr>
    <w:rPr>
      <w:b/>
      <w:bCs/>
      <w:sz w:val="32"/>
      <w:szCs w:val="32"/>
    </w:rPr>
  </w:style>
  <w:style w:type="paragraph" w:styleId="Nadpis2">
    <w:name w:val="heading 2"/>
    <w:basedOn w:val="Normlny"/>
    <w:next w:val="Normlny"/>
    <w:qFormat/>
    <w:rsid w:val="00E30B57"/>
    <w:pPr>
      <w:keepNext/>
      <w:tabs>
        <w:tab w:val="left" w:pos="576"/>
        <w:tab w:val="num" w:pos="714"/>
      </w:tabs>
      <w:spacing w:before="360" w:after="240"/>
      <w:ind w:left="641" w:hanging="641"/>
      <w:jc w:val="both"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rsid w:val="00800150"/>
    <w:pPr>
      <w:keepNext/>
      <w:spacing w:before="240" w:after="60"/>
      <w:outlineLvl w:val="2"/>
    </w:pPr>
    <w:rPr>
      <w:b/>
      <w:bCs/>
      <w:szCs w:val="26"/>
      <w:lang w:eastAsia="en-US"/>
    </w:rPr>
  </w:style>
  <w:style w:type="paragraph" w:styleId="Nadpis4">
    <w:name w:val="heading 4"/>
    <w:basedOn w:val="Normlny"/>
    <w:next w:val="Normlny"/>
    <w:qFormat/>
    <w:rsid w:val="00E30B57"/>
    <w:pPr>
      <w:keepNext/>
      <w:tabs>
        <w:tab w:val="num" w:pos="1247"/>
      </w:tabs>
      <w:spacing w:before="240" w:after="60"/>
      <w:ind w:left="1247" w:hanging="89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A21444"/>
    <w:rPr>
      <w:rFonts w:ascii="Arial" w:hAnsi="Arial"/>
      <w:sz w:val="20"/>
    </w:rPr>
  </w:style>
  <w:style w:type="paragraph" w:customStyle="1" w:styleId="lnok">
    <w:name w:val="Článok"/>
    <w:basedOn w:val="Normlny"/>
    <w:autoRedefine/>
    <w:rsid w:val="00FE1AE0"/>
    <w:pPr>
      <w:numPr>
        <w:ilvl w:val="1"/>
        <w:numId w:val="5"/>
      </w:numPr>
      <w:tabs>
        <w:tab w:val="left" w:pos="720"/>
      </w:tabs>
      <w:spacing w:before="120"/>
      <w:jc w:val="both"/>
    </w:pPr>
  </w:style>
  <w:style w:type="paragraph" w:styleId="Zkladntext">
    <w:name w:val="Body Text"/>
    <w:basedOn w:val="Normlny"/>
    <w:rsid w:val="00E30B57"/>
    <w:pPr>
      <w:jc w:val="both"/>
    </w:pPr>
  </w:style>
  <w:style w:type="paragraph" w:styleId="Obsah2">
    <w:name w:val="toc 2"/>
    <w:basedOn w:val="Normlny"/>
    <w:next w:val="Normlny"/>
    <w:autoRedefine/>
    <w:semiHidden/>
    <w:rsid w:val="00E30B57"/>
    <w:rPr>
      <w:rFonts w:ascii="Times New Roman" w:hAnsi="Times New Roman" w:cs="Times New Roman"/>
    </w:rPr>
  </w:style>
  <w:style w:type="table" w:styleId="Mriekatabuky">
    <w:name w:val="Table Grid"/>
    <w:basedOn w:val="Normlnatabuka"/>
    <w:rsid w:val="00E30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rsid w:val="0096504F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rsid w:val="0096504F"/>
    <w:pPr>
      <w:tabs>
        <w:tab w:val="center" w:pos="4536"/>
        <w:tab w:val="right" w:pos="9072"/>
      </w:tabs>
    </w:pPr>
  </w:style>
  <w:style w:type="character" w:styleId="Odkaznakomentr">
    <w:name w:val="annotation reference"/>
    <w:basedOn w:val="Predvolenpsmoodseku"/>
    <w:semiHidden/>
    <w:rsid w:val="007C70DF"/>
    <w:rPr>
      <w:sz w:val="16"/>
      <w:szCs w:val="16"/>
    </w:rPr>
  </w:style>
  <w:style w:type="paragraph" w:styleId="Textkomentra">
    <w:name w:val="annotation text"/>
    <w:basedOn w:val="Normlny"/>
    <w:semiHidden/>
    <w:rsid w:val="007C70DF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7C70DF"/>
    <w:rPr>
      <w:b/>
      <w:bCs/>
    </w:rPr>
  </w:style>
  <w:style w:type="paragraph" w:styleId="Textbubliny">
    <w:name w:val="Balloon Text"/>
    <w:basedOn w:val="Normlny"/>
    <w:semiHidden/>
    <w:rsid w:val="007C70DF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444E67"/>
    <w:pPr>
      <w:ind w:left="720"/>
      <w:contextualSpacing/>
    </w:pPr>
  </w:style>
  <w:style w:type="character" w:styleId="Hypertextovprepojenie">
    <w:name w:val="Hyperlink"/>
    <w:rsid w:val="00A10788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uiPriority w:val="99"/>
    <w:rsid w:val="00A23368"/>
    <w:rPr>
      <w:rFonts w:ascii="Arial" w:hAnsi="Arial" w:cs="Arial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0764BB"/>
    <w:pPr>
      <w:spacing w:before="144" w:after="144"/>
    </w:pPr>
    <w:rPr>
      <w:rFonts w:ascii="Times New Roman" w:hAnsi="Times New Roman" w:cs="Times New Roman"/>
    </w:rPr>
  </w:style>
  <w:style w:type="character" w:customStyle="1" w:styleId="h1a2">
    <w:name w:val="h1a2"/>
    <w:basedOn w:val="Predvolenpsmoodseku"/>
    <w:rsid w:val="007120F8"/>
    <w:rPr>
      <w:vanish w:val="0"/>
      <w:webHidden w:val="0"/>
      <w:sz w:val="24"/>
      <w:szCs w:val="24"/>
      <w:specVanish w:val="0"/>
    </w:rPr>
  </w:style>
  <w:style w:type="paragraph" w:customStyle="1" w:styleId="para">
    <w:name w:val="para"/>
    <w:basedOn w:val="Normlny"/>
    <w:rsid w:val="0099724F"/>
    <w:pPr>
      <w:spacing w:before="144" w:after="144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855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Špecifikácia PP</vt:lpstr>
    </vt:vector>
  </TitlesOfParts>
  <Company>SPP-distribúcia, a.s.</Company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Špecifikácia PP</dc:title>
  <dc:subject>Tender na priemyselné plynomery - 2010</dc:subject>
  <dc:creator>stegmam</dc:creator>
  <cp:lastModifiedBy>Nováková Stanislava</cp:lastModifiedBy>
  <cp:revision>8</cp:revision>
  <cp:lastPrinted>2018-01-04T10:21:00Z</cp:lastPrinted>
  <dcterms:created xsi:type="dcterms:W3CDTF">2018-02-07T11:48:00Z</dcterms:created>
  <dcterms:modified xsi:type="dcterms:W3CDTF">2018-02-20T10:17:00Z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